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52406B" w14:textId="77777777" w:rsidR="0033788C" w:rsidRDefault="005734D3">
      <w:pPr>
        <w:jc w:val="center"/>
        <w:rPr>
          <w:b/>
          <w:sz w:val="40"/>
        </w:rPr>
      </w:pPr>
      <w:r>
        <w:rPr>
          <w:b/>
          <w:noProof/>
          <w:sz w:val="40"/>
        </w:rPr>
        <w:drawing>
          <wp:inline distT="0" distB="0" distL="0" distR="0" wp14:anchorId="70C42071" wp14:editId="139F4B84">
            <wp:extent cx="914400" cy="1057154"/>
            <wp:effectExtent l="0" t="0" r="0" b="0"/>
            <wp:docPr id="1502991907" name="Picture 1" descr="A coat of arms of canad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991907" name="Picture 1" descr="A coat of arms of canada&#10;&#10;AI-generated content may be incorrect."/>
                    <pic:cNvPicPr/>
                  </pic:nvPicPr>
                  <pic:blipFill>
                    <a:blip r:embed="rId8"/>
                    <a:stretch>
                      <a:fillRect/>
                    </a:stretch>
                  </pic:blipFill>
                  <pic:spPr>
                    <a:xfrm>
                      <a:off x="0" y="0"/>
                      <a:ext cx="929025" cy="1074062"/>
                    </a:xfrm>
                    <a:prstGeom prst="rect">
                      <a:avLst/>
                    </a:prstGeom>
                  </pic:spPr>
                </pic:pic>
              </a:graphicData>
            </a:graphic>
          </wp:inline>
        </w:drawing>
      </w:r>
    </w:p>
    <w:p w14:paraId="3C133CE4" w14:textId="77777777" w:rsidR="00E170B4" w:rsidRDefault="0033788C">
      <w:pPr>
        <w:jc w:val="center"/>
        <w:rPr>
          <w:b/>
          <w:sz w:val="40"/>
        </w:rPr>
      </w:pPr>
      <w:r w:rsidRPr="0033788C">
        <w:rPr>
          <w:rFonts w:ascii="Britannic Bold" w:hAnsi="Britannic Bold"/>
          <w:bCs/>
          <w:sz w:val="28"/>
          <w:szCs w:val="28"/>
        </w:rPr>
        <w:t>Government of Antigua and Barbuda</w:t>
      </w:r>
      <w:r w:rsidRPr="0033788C">
        <w:rPr>
          <w:b/>
          <w:sz w:val="28"/>
          <w:szCs w:val="28"/>
        </w:rPr>
        <w:br/>
      </w:r>
    </w:p>
    <w:p w14:paraId="1A134C75" w14:textId="77777777" w:rsidR="00E170B4" w:rsidRDefault="00E170B4">
      <w:pPr>
        <w:jc w:val="center"/>
        <w:rPr>
          <w:b/>
          <w:sz w:val="40"/>
        </w:rPr>
      </w:pPr>
    </w:p>
    <w:p w14:paraId="79874170" w14:textId="4913DD08" w:rsidR="008A6FDE" w:rsidRPr="00E170B4" w:rsidRDefault="0033788C">
      <w:pPr>
        <w:jc w:val="center"/>
        <w:rPr>
          <w:rFonts w:ascii="Britannic Bold" w:hAnsi="Britannic Bold"/>
          <w:bCs/>
          <w:color w:val="EE0000"/>
        </w:rPr>
      </w:pPr>
      <w:r>
        <w:rPr>
          <w:b/>
          <w:sz w:val="40"/>
        </w:rPr>
        <w:br/>
      </w:r>
      <w:r>
        <w:rPr>
          <w:b/>
          <w:sz w:val="40"/>
        </w:rPr>
        <w:br/>
      </w:r>
      <w:r w:rsidRPr="00E170B4">
        <w:rPr>
          <w:rFonts w:ascii="Britannic Bold" w:hAnsi="Britannic Bold"/>
          <w:bCs/>
          <w:color w:val="EE0000"/>
          <w:sz w:val="40"/>
        </w:rPr>
        <w:t>The Transfer of Jolly Beach to Social Security</w:t>
      </w:r>
      <w:r w:rsidRPr="00E170B4">
        <w:rPr>
          <w:rFonts w:ascii="Britannic Bold" w:hAnsi="Britannic Bold"/>
          <w:bCs/>
          <w:color w:val="EE0000"/>
          <w:sz w:val="40"/>
        </w:rPr>
        <w:br/>
      </w:r>
    </w:p>
    <w:p w14:paraId="25D466C0" w14:textId="706B1175" w:rsidR="00A5437A" w:rsidRPr="00E170B4" w:rsidRDefault="00303ADF" w:rsidP="00A5437A">
      <w:pPr>
        <w:jc w:val="center"/>
        <w:rPr>
          <w:rFonts w:ascii="Britannic Bold" w:hAnsi="Britannic Bold"/>
          <w:bCs/>
          <w:color w:val="EE0000"/>
          <w:sz w:val="28"/>
          <w:szCs w:val="28"/>
        </w:rPr>
      </w:pPr>
      <w:r w:rsidRPr="00E170B4">
        <w:rPr>
          <w:rFonts w:ascii="Britannic Bold" w:hAnsi="Britannic Bold"/>
          <w:bCs/>
          <w:color w:val="EE0000"/>
          <w:sz w:val="32"/>
        </w:rPr>
        <w:t>A Strategic Imperative</w:t>
      </w:r>
      <w:r w:rsidRPr="00E170B4">
        <w:rPr>
          <w:rFonts w:ascii="Britannic Bold" w:hAnsi="Britannic Bold"/>
          <w:bCs/>
          <w:color w:val="EE0000"/>
          <w:sz w:val="32"/>
        </w:rPr>
        <w:br/>
      </w:r>
      <w:r w:rsidRPr="00E170B4">
        <w:rPr>
          <w:rFonts w:ascii="Britannic Bold" w:hAnsi="Britannic Bold"/>
          <w:bCs/>
          <w:color w:val="EE0000"/>
          <w:sz w:val="28"/>
          <w:szCs w:val="28"/>
        </w:rPr>
        <w:t>B</w:t>
      </w:r>
      <w:r w:rsidR="00E170B4" w:rsidRPr="00E170B4">
        <w:rPr>
          <w:rFonts w:ascii="Britannic Bold" w:hAnsi="Britannic Bold"/>
          <w:bCs/>
          <w:color w:val="EE0000"/>
          <w:sz w:val="28"/>
          <w:szCs w:val="28"/>
        </w:rPr>
        <w:t>y</w:t>
      </w:r>
    </w:p>
    <w:p w14:paraId="256F6EF9" w14:textId="57B069B7" w:rsidR="00A5437A" w:rsidRPr="00E170B4" w:rsidRDefault="00303ADF" w:rsidP="00A5437A">
      <w:pPr>
        <w:jc w:val="center"/>
        <w:rPr>
          <w:rFonts w:ascii="Britannic Bold" w:hAnsi="Britannic Bold"/>
          <w:bCs/>
          <w:sz w:val="28"/>
          <w:szCs w:val="28"/>
        </w:rPr>
      </w:pPr>
      <w:r w:rsidRPr="00E170B4">
        <w:rPr>
          <w:rFonts w:ascii="Britannic Bold" w:hAnsi="Britannic Bold"/>
          <w:bCs/>
          <w:color w:val="EE0000"/>
          <w:sz w:val="28"/>
          <w:szCs w:val="28"/>
        </w:rPr>
        <w:t xml:space="preserve"> Prime Minister Hon. Gaston Browne</w:t>
      </w:r>
      <w:r w:rsidRPr="00E170B4">
        <w:rPr>
          <w:rFonts w:ascii="Britannic Bold" w:hAnsi="Britannic Bold"/>
          <w:bCs/>
          <w:color w:val="EE0000"/>
          <w:sz w:val="28"/>
          <w:szCs w:val="28"/>
        </w:rPr>
        <w:br/>
      </w:r>
      <w:r w:rsidRPr="00E170B4">
        <w:rPr>
          <w:rFonts w:ascii="Britannic Bold" w:hAnsi="Britannic Bold"/>
          <w:bCs/>
          <w:sz w:val="28"/>
          <w:szCs w:val="28"/>
        </w:rPr>
        <w:br/>
      </w:r>
    </w:p>
    <w:p w14:paraId="27440C2C" w14:textId="77777777" w:rsidR="00A5437A" w:rsidRDefault="00A5437A" w:rsidP="00A5437A">
      <w:pPr>
        <w:rPr>
          <w:rFonts w:ascii="Aptos" w:hAnsi="Aptos"/>
          <w:sz w:val="28"/>
          <w:szCs w:val="28"/>
        </w:rPr>
      </w:pPr>
    </w:p>
    <w:p w14:paraId="594EC932" w14:textId="77777777" w:rsidR="00A5437A" w:rsidRDefault="00A5437A" w:rsidP="00A5437A">
      <w:pPr>
        <w:rPr>
          <w:rFonts w:ascii="Aptos" w:hAnsi="Aptos"/>
          <w:sz w:val="28"/>
          <w:szCs w:val="28"/>
        </w:rPr>
      </w:pPr>
    </w:p>
    <w:p w14:paraId="361548CC" w14:textId="77777777" w:rsidR="00A5437A" w:rsidRDefault="00A5437A" w:rsidP="00A5437A">
      <w:pPr>
        <w:rPr>
          <w:rFonts w:ascii="Aptos" w:hAnsi="Aptos"/>
          <w:sz w:val="28"/>
          <w:szCs w:val="28"/>
        </w:rPr>
      </w:pPr>
    </w:p>
    <w:p w14:paraId="4D750874" w14:textId="77777777" w:rsidR="00A5437A" w:rsidRDefault="00A5437A" w:rsidP="00A5437A">
      <w:pPr>
        <w:rPr>
          <w:rFonts w:ascii="Aptos" w:hAnsi="Aptos"/>
          <w:sz w:val="28"/>
          <w:szCs w:val="28"/>
        </w:rPr>
      </w:pPr>
    </w:p>
    <w:p w14:paraId="228A1C8C" w14:textId="77777777" w:rsidR="00A5437A" w:rsidRDefault="00A5437A" w:rsidP="00A5437A">
      <w:pPr>
        <w:rPr>
          <w:rFonts w:ascii="Aptos" w:hAnsi="Aptos"/>
          <w:sz w:val="28"/>
          <w:szCs w:val="28"/>
        </w:rPr>
      </w:pPr>
    </w:p>
    <w:p w14:paraId="70BB9619" w14:textId="77777777" w:rsidR="00A5437A" w:rsidRDefault="00A5437A" w:rsidP="00A5437A">
      <w:pPr>
        <w:rPr>
          <w:rFonts w:ascii="Aptos" w:hAnsi="Aptos"/>
          <w:sz w:val="28"/>
          <w:szCs w:val="28"/>
        </w:rPr>
      </w:pPr>
    </w:p>
    <w:p w14:paraId="18DCB667" w14:textId="2775E414" w:rsidR="00EF183E" w:rsidRPr="00E170B4" w:rsidRDefault="00303ADF" w:rsidP="00A5437A">
      <w:pPr>
        <w:rPr>
          <w:rFonts w:ascii="Britannic Bold" w:hAnsi="Britannic Bold"/>
          <w:sz w:val="28"/>
          <w:szCs w:val="28"/>
        </w:rPr>
      </w:pPr>
      <w:r w:rsidRPr="00E170B4">
        <w:rPr>
          <w:rFonts w:ascii="Britannic Bold" w:hAnsi="Britannic Bold"/>
          <w:sz w:val="28"/>
          <w:szCs w:val="28"/>
        </w:rPr>
        <w:t xml:space="preserve">Government of Antigua </w:t>
      </w:r>
      <w:r w:rsidR="005734D3" w:rsidRPr="00E170B4">
        <w:rPr>
          <w:rFonts w:ascii="Britannic Bold" w:hAnsi="Britannic Bold"/>
          <w:sz w:val="28"/>
          <w:szCs w:val="28"/>
        </w:rPr>
        <w:t xml:space="preserve">and </w:t>
      </w:r>
      <w:r w:rsidRPr="00E170B4">
        <w:rPr>
          <w:rFonts w:ascii="Britannic Bold" w:hAnsi="Britannic Bold"/>
          <w:sz w:val="28"/>
          <w:szCs w:val="28"/>
        </w:rPr>
        <w:t xml:space="preserve">Barbuda </w:t>
      </w:r>
    </w:p>
    <w:p w14:paraId="15E52929" w14:textId="1368D487" w:rsidR="006E4CE0" w:rsidRDefault="00EF183E" w:rsidP="00A5437A">
      <w:pPr>
        <w:rPr>
          <w:rFonts w:ascii="Britannic Bold" w:hAnsi="Britannic Bold"/>
          <w:sz w:val="28"/>
          <w:szCs w:val="28"/>
        </w:rPr>
      </w:pPr>
      <w:r w:rsidRPr="00E170B4">
        <w:rPr>
          <w:rFonts w:ascii="Britannic Bold" w:hAnsi="Britannic Bold"/>
          <w:sz w:val="28"/>
          <w:szCs w:val="28"/>
        </w:rPr>
        <w:t>Au</w:t>
      </w:r>
      <w:r w:rsidR="005734D3" w:rsidRPr="00E170B4">
        <w:rPr>
          <w:rFonts w:ascii="Britannic Bold" w:hAnsi="Britannic Bold"/>
          <w:sz w:val="28"/>
          <w:szCs w:val="28"/>
        </w:rPr>
        <w:t>gust 2025</w:t>
      </w:r>
    </w:p>
    <w:p w14:paraId="45A7AE47" w14:textId="77777777" w:rsidR="00C7103A" w:rsidRDefault="00C7103A" w:rsidP="00A5437A">
      <w:pPr>
        <w:rPr>
          <w:rFonts w:ascii="Britannic Bold" w:hAnsi="Britannic Bold"/>
          <w:sz w:val="28"/>
          <w:szCs w:val="28"/>
        </w:rPr>
      </w:pPr>
    </w:p>
    <w:p w14:paraId="3FA38524" w14:textId="77777777" w:rsidR="00C7103A" w:rsidRDefault="00C7103A" w:rsidP="00A5437A">
      <w:pPr>
        <w:rPr>
          <w:rFonts w:ascii="Britannic Bold" w:hAnsi="Britannic Bold"/>
          <w:sz w:val="28"/>
          <w:szCs w:val="28"/>
        </w:rPr>
      </w:pPr>
    </w:p>
    <w:p w14:paraId="12063722" w14:textId="77777777" w:rsidR="00C7103A" w:rsidRDefault="00C7103A" w:rsidP="00A5437A">
      <w:pPr>
        <w:rPr>
          <w:rFonts w:ascii="Britannic Bold" w:hAnsi="Britannic Bold"/>
          <w:sz w:val="28"/>
          <w:szCs w:val="28"/>
        </w:rPr>
      </w:pPr>
    </w:p>
    <w:p w14:paraId="26346067" w14:textId="77777777" w:rsidR="00C7103A" w:rsidRDefault="00C7103A" w:rsidP="00A5437A">
      <w:pPr>
        <w:rPr>
          <w:rFonts w:ascii="Britannic Bold" w:hAnsi="Britannic Bold"/>
          <w:sz w:val="28"/>
          <w:szCs w:val="28"/>
        </w:rPr>
      </w:pPr>
    </w:p>
    <w:p w14:paraId="00DD466A" w14:textId="42CA6C6B" w:rsidR="00C7103A" w:rsidRPr="00924187" w:rsidRDefault="00C7103A" w:rsidP="00C7103A">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mc:AlternateContent>
          <mc:Choice Requires="wps">
            <w:drawing>
              <wp:anchor distT="0" distB="0" distL="114300" distR="114300" simplePos="0" relativeHeight="251661312" behindDoc="0" locked="0" layoutInCell="1" allowOverlap="1" wp14:anchorId="4CBAFD15" wp14:editId="7F48D2AD">
                <wp:simplePos x="0" y="0"/>
                <wp:positionH relativeFrom="column">
                  <wp:posOffset>0</wp:posOffset>
                </wp:positionH>
                <wp:positionV relativeFrom="paragraph">
                  <wp:posOffset>355600</wp:posOffset>
                </wp:positionV>
                <wp:extent cx="5650865" cy="5528733"/>
                <wp:effectExtent l="0" t="0" r="13335" b="8890"/>
                <wp:wrapNone/>
                <wp:docPr id="1171457668" name="Text Box 1"/>
                <wp:cNvGraphicFramePr/>
                <a:graphic xmlns:a="http://schemas.openxmlformats.org/drawingml/2006/main">
                  <a:graphicData uri="http://schemas.microsoft.com/office/word/2010/wordprocessingShape">
                    <wps:wsp>
                      <wps:cNvSpPr txBox="1"/>
                      <wps:spPr>
                        <a:xfrm>
                          <a:off x="0" y="0"/>
                          <a:ext cx="5650865" cy="5528733"/>
                        </a:xfrm>
                        <a:prstGeom prst="rect">
                          <a:avLst/>
                        </a:prstGeom>
                        <a:solidFill>
                          <a:schemeClr val="accent2">
                            <a:lumMod val="75000"/>
                          </a:schemeClr>
                        </a:solidFill>
                        <a:ln w="6350">
                          <a:solidFill>
                            <a:prstClr val="black"/>
                          </a:solidFill>
                        </a:ln>
                      </wps:spPr>
                      <wps:txbx>
                        <w:txbxContent>
                          <w:p w14:paraId="059B21AC" w14:textId="39FB742E" w:rsidR="00C7103A" w:rsidRPr="00924187" w:rsidRDefault="00C7103A" w:rsidP="00C7103A">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7EA4D2A9" wp14:editId="64064223">
                                  <wp:extent cx="5710767" cy="5346335"/>
                                  <wp:effectExtent l="12700" t="12700" r="17145" b="13335"/>
                                  <wp:docPr id="241674067" name="Picture 3" descr="A resort with palm trees and a p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674067" name="Picture 3" descr="A resort with palm trees and a pool&#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5750550" cy="5383579"/>
                                          </a:xfrm>
                                          <a:prstGeom prst="rect">
                                            <a:avLst/>
                                          </a:prstGeom>
                                          <a:solidFill>
                                            <a:sysClr val="windowText" lastClr="000000"/>
                                          </a:solidFill>
                                          <a:ln>
                                            <a:solidFill>
                                              <a:srgbClr val="FF0000">
                                                <a:alpha val="16311"/>
                                              </a:srgbClr>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BAFD15" id="_x0000_t202" coordsize="21600,21600" o:spt="202" path="m,l,21600r21600,l21600,xe">
                <v:stroke joinstyle="miter"/>
                <v:path gradientshapeok="t" o:connecttype="rect"/>
              </v:shapetype>
              <v:shape id="Text Box 1" o:spid="_x0000_s1026" type="#_x0000_t202" style="position:absolute;left:0;text-align:left;margin-left:0;margin-top:28pt;width:444.95pt;height:435.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" fillcolor="#943634 [2405]" strokeweight=".5pt">
                <v:textbox>
                  <w:txbxContent>
                    <w:p w14:paraId="059B21AC" w14:textId="39FB742E" w:rsidR="00C7103A" w:rsidRPr="00924187" w:rsidRDefault="00C7103A" w:rsidP="00C7103A">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7EA4D2A9" wp14:editId="64064223">
                            <wp:extent cx="5710767" cy="5346335"/>
                            <wp:effectExtent l="12700" t="12700" r="17145" b="13335"/>
                            <wp:docPr id="241674067" name="Picture 3" descr="A resort with palm trees and a p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674067" name="Picture 3" descr="A resort with palm trees and a pool&#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5750550" cy="5383579"/>
                                    </a:xfrm>
                                    <a:prstGeom prst="rect">
                                      <a:avLst/>
                                    </a:prstGeom>
                                    <a:solidFill>
                                      <a:sysClr val="windowText" lastClr="000000"/>
                                    </a:solidFill>
                                    <a:ln>
                                      <a:solidFill>
                                        <a:srgbClr val="FF0000">
                                          <a:alpha val="16311"/>
                                        </a:srgbClr>
                                      </a:solidFill>
                                    </a:ln>
                                  </pic:spPr>
                                </pic:pic>
                              </a:graphicData>
                            </a:graphic>
                          </wp:inline>
                        </w:drawing>
                      </w:r>
                    </w:p>
                  </w:txbxContent>
                </v:textbox>
              </v:shape>
            </w:pict>
          </mc:Fallback>
        </mc:AlternateContent>
      </w:r>
    </w:p>
    <w:p w14:paraId="6F6F4EF3" w14:textId="4AB5FD7C" w:rsidR="00C7103A" w:rsidRDefault="00C7103A" w:rsidP="00A5437A">
      <w:pPr>
        <w:rPr>
          <w:rFonts w:ascii="Britannic Bold" w:hAnsi="Britannic Bold"/>
          <w:sz w:val="28"/>
          <w:szCs w:val="28"/>
        </w:rPr>
      </w:pPr>
    </w:p>
    <w:p w14:paraId="2DF16A0E" w14:textId="77777777" w:rsidR="00C7103A" w:rsidRDefault="00C7103A" w:rsidP="00A5437A">
      <w:pPr>
        <w:rPr>
          <w:rFonts w:ascii="Britannic Bold" w:hAnsi="Britannic Bold"/>
          <w:sz w:val="28"/>
          <w:szCs w:val="28"/>
        </w:rPr>
      </w:pPr>
    </w:p>
    <w:p w14:paraId="0B9A96CC" w14:textId="77777777" w:rsidR="00C7103A" w:rsidRDefault="00C7103A" w:rsidP="00A5437A">
      <w:pPr>
        <w:rPr>
          <w:rFonts w:ascii="Britannic Bold" w:hAnsi="Britannic Bold"/>
          <w:sz w:val="28"/>
          <w:szCs w:val="28"/>
        </w:rPr>
      </w:pPr>
    </w:p>
    <w:p w14:paraId="1030E0E5" w14:textId="77777777" w:rsidR="00C7103A" w:rsidRDefault="00C7103A" w:rsidP="00A5437A">
      <w:pPr>
        <w:rPr>
          <w:rFonts w:ascii="Britannic Bold" w:hAnsi="Britannic Bold"/>
          <w:sz w:val="28"/>
          <w:szCs w:val="28"/>
        </w:rPr>
      </w:pPr>
    </w:p>
    <w:p w14:paraId="64924343" w14:textId="77777777" w:rsidR="00C7103A" w:rsidRDefault="00C7103A" w:rsidP="00C7103A">
      <w:pPr>
        <w:jc w:val="center"/>
        <w:rPr>
          <w:rFonts w:ascii="Britannic Bold" w:hAnsi="Britannic Bold"/>
          <w:sz w:val="28"/>
          <w:szCs w:val="28"/>
        </w:rPr>
      </w:pPr>
    </w:p>
    <w:p w14:paraId="494D7114" w14:textId="77777777" w:rsidR="00C7103A" w:rsidRDefault="00C7103A" w:rsidP="00A5437A">
      <w:pPr>
        <w:rPr>
          <w:rFonts w:ascii="Britannic Bold" w:hAnsi="Britannic Bold"/>
          <w:sz w:val="28"/>
          <w:szCs w:val="28"/>
        </w:rPr>
      </w:pPr>
    </w:p>
    <w:p w14:paraId="53F88355" w14:textId="40C62F43" w:rsidR="00C7103A" w:rsidRDefault="00C7103A" w:rsidP="00A5437A">
      <w:pPr>
        <w:rPr>
          <w:rFonts w:ascii="Britannic Bold" w:hAnsi="Britannic Bold"/>
          <w:sz w:val="28"/>
          <w:szCs w:val="28"/>
        </w:rPr>
      </w:pPr>
    </w:p>
    <w:p w14:paraId="64D28EE6" w14:textId="77777777" w:rsidR="00C7103A" w:rsidRDefault="00C7103A" w:rsidP="00A5437A">
      <w:pPr>
        <w:rPr>
          <w:rFonts w:ascii="Britannic Bold" w:hAnsi="Britannic Bold"/>
          <w:sz w:val="28"/>
          <w:szCs w:val="28"/>
        </w:rPr>
      </w:pPr>
    </w:p>
    <w:p w14:paraId="145F26FB" w14:textId="77777777" w:rsidR="00C7103A" w:rsidRDefault="00C7103A" w:rsidP="00A5437A">
      <w:pPr>
        <w:rPr>
          <w:rFonts w:ascii="Britannic Bold" w:hAnsi="Britannic Bold"/>
          <w:sz w:val="28"/>
          <w:szCs w:val="28"/>
        </w:rPr>
      </w:pPr>
    </w:p>
    <w:p w14:paraId="0CF040FB" w14:textId="4B2DE01C" w:rsidR="00C7103A" w:rsidRDefault="00C7103A" w:rsidP="00A5437A">
      <w:pPr>
        <w:rPr>
          <w:rFonts w:ascii="Britannic Bold" w:hAnsi="Britannic Bold"/>
          <w:sz w:val="28"/>
          <w:szCs w:val="28"/>
        </w:rPr>
      </w:pPr>
    </w:p>
    <w:p w14:paraId="3FB04CB8" w14:textId="77777777" w:rsidR="00C7103A" w:rsidRDefault="00C7103A" w:rsidP="00A5437A">
      <w:pPr>
        <w:rPr>
          <w:rFonts w:ascii="Britannic Bold" w:hAnsi="Britannic Bold"/>
          <w:sz w:val="28"/>
          <w:szCs w:val="28"/>
        </w:rPr>
      </w:pPr>
    </w:p>
    <w:p w14:paraId="535DD62A" w14:textId="77777777" w:rsidR="00C7103A" w:rsidRDefault="00C7103A" w:rsidP="00A5437A">
      <w:pPr>
        <w:rPr>
          <w:rFonts w:ascii="Britannic Bold" w:hAnsi="Britannic Bold"/>
          <w:sz w:val="28"/>
          <w:szCs w:val="28"/>
        </w:rPr>
      </w:pPr>
    </w:p>
    <w:p w14:paraId="2E228846" w14:textId="77777777" w:rsidR="00C7103A" w:rsidRDefault="00C7103A" w:rsidP="00A5437A">
      <w:pPr>
        <w:rPr>
          <w:rFonts w:ascii="Britannic Bold" w:hAnsi="Britannic Bold"/>
          <w:sz w:val="28"/>
          <w:szCs w:val="28"/>
        </w:rPr>
      </w:pPr>
    </w:p>
    <w:p w14:paraId="15A7F248" w14:textId="77777777" w:rsidR="00C7103A" w:rsidRDefault="00C7103A" w:rsidP="00A5437A">
      <w:pPr>
        <w:rPr>
          <w:rFonts w:ascii="Britannic Bold" w:hAnsi="Britannic Bold"/>
          <w:sz w:val="28"/>
          <w:szCs w:val="28"/>
        </w:rPr>
      </w:pPr>
    </w:p>
    <w:p w14:paraId="7BC28385" w14:textId="77777777" w:rsidR="00C7103A" w:rsidRDefault="00C7103A" w:rsidP="00A5437A">
      <w:pPr>
        <w:rPr>
          <w:rFonts w:ascii="Britannic Bold" w:hAnsi="Britannic Bold"/>
          <w:sz w:val="28"/>
          <w:szCs w:val="28"/>
        </w:rPr>
      </w:pPr>
    </w:p>
    <w:p w14:paraId="5CC9D1D6" w14:textId="77777777" w:rsidR="00C7103A" w:rsidRDefault="00C7103A" w:rsidP="00A5437A">
      <w:pPr>
        <w:rPr>
          <w:rFonts w:ascii="Britannic Bold" w:hAnsi="Britannic Bold"/>
          <w:sz w:val="28"/>
          <w:szCs w:val="28"/>
        </w:rPr>
      </w:pPr>
    </w:p>
    <w:p w14:paraId="72CA27BD" w14:textId="77777777" w:rsidR="00C7103A" w:rsidRDefault="00C7103A" w:rsidP="00A5437A">
      <w:pPr>
        <w:rPr>
          <w:rFonts w:ascii="Britannic Bold" w:hAnsi="Britannic Bold"/>
          <w:sz w:val="28"/>
          <w:szCs w:val="28"/>
        </w:rPr>
      </w:pPr>
    </w:p>
    <w:p w14:paraId="145ED358" w14:textId="77777777" w:rsidR="00C7103A" w:rsidRDefault="00C7103A" w:rsidP="00A5437A">
      <w:pPr>
        <w:rPr>
          <w:rFonts w:ascii="Britannic Bold" w:hAnsi="Britannic Bold"/>
          <w:sz w:val="28"/>
          <w:szCs w:val="28"/>
        </w:rPr>
      </w:pPr>
    </w:p>
    <w:p w14:paraId="4977109C" w14:textId="47BD1487" w:rsidR="006E4CE0" w:rsidRDefault="006E4CE0" w:rsidP="00A5437A">
      <w:pPr>
        <w:rPr>
          <w:rFonts w:ascii="Britannic Bold" w:hAnsi="Britannic Bold"/>
          <w:sz w:val="28"/>
          <w:szCs w:val="28"/>
        </w:rPr>
      </w:pPr>
    </w:p>
    <w:p w14:paraId="20588251" w14:textId="77777777" w:rsidR="00C7103A" w:rsidRDefault="00C7103A" w:rsidP="00A5437A">
      <w:pPr>
        <w:rPr>
          <w:rFonts w:ascii="Britannic Bold" w:hAnsi="Britannic Bold"/>
          <w:sz w:val="28"/>
          <w:szCs w:val="28"/>
        </w:rPr>
      </w:pPr>
    </w:p>
    <w:p w14:paraId="6BE601A1" w14:textId="77777777" w:rsidR="00D81C28" w:rsidRDefault="00D81C28" w:rsidP="00D81C28">
      <w:pPr>
        <w:rPr>
          <w:rFonts w:ascii="Britannic Bold" w:hAnsi="Britannic Bold"/>
          <w:sz w:val="28"/>
          <w:szCs w:val="28"/>
        </w:rPr>
      </w:pPr>
    </w:p>
    <w:p w14:paraId="5DC0CECB" w14:textId="4508565D" w:rsidR="006E4CE0" w:rsidRDefault="006E4CE0" w:rsidP="00D81C28">
      <w:pPr>
        <w:rPr>
          <w:rFonts w:ascii="Britannic Bold" w:hAnsi="Britannic Bold"/>
          <w:sz w:val="28"/>
          <w:szCs w:val="28"/>
        </w:rPr>
      </w:pPr>
      <w:r>
        <w:rPr>
          <w:noProof/>
        </w:rPr>
        <w:lastRenderedPageBreak/>
        <mc:AlternateContent>
          <mc:Choice Requires="wps">
            <w:drawing>
              <wp:anchor distT="0" distB="0" distL="114300" distR="114300" simplePos="0" relativeHeight="251659264" behindDoc="0" locked="0" layoutInCell="1" allowOverlap="1" wp14:anchorId="70587A48" wp14:editId="34B241AD">
                <wp:simplePos x="0" y="0"/>
                <wp:positionH relativeFrom="column">
                  <wp:posOffset>341842</wp:posOffset>
                </wp:positionH>
                <wp:positionV relativeFrom="paragraph">
                  <wp:posOffset>103293</wp:posOffset>
                </wp:positionV>
                <wp:extent cx="4758267" cy="3166534"/>
                <wp:effectExtent l="0" t="0" r="17145" b="8890"/>
                <wp:wrapNone/>
                <wp:docPr id="831158680" name="Text Box 1"/>
                <wp:cNvGraphicFramePr/>
                <a:graphic xmlns:a="http://schemas.openxmlformats.org/drawingml/2006/main">
                  <a:graphicData uri="http://schemas.microsoft.com/office/word/2010/wordprocessingShape">
                    <wps:wsp>
                      <wps:cNvSpPr txBox="1"/>
                      <wps:spPr>
                        <a:xfrm>
                          <a:off x="0" y="0"/>
                          <a:ext cx="4758267" cy="3166534"/>
                        </a:xfrm>
                        <a:prstGeom prst="rect">
                          <a:avLst/>
                        </a:prstGeom>
                        <a:solidFill>
                          <a:schemeClr val="accent2">
                            <a:lumMod val="75000"/>
                          </a:schemeClr>
                        </a:solidFill>
                        <a:ln w="6350">
                          <a:solidFill>
                            <a:prstClr val="black"/>
                          </a:solidFill>
                        </a:ln>
                      </wps:spPr>
                      <wps:txbx>
                        <w:txbxContent>
                          <w:p w14:paraId="7CDA9A99" w14:textId="37FA2581" w:rsidR="006E4CE0" w:rsidRPr="00924187" w:rsidRDefault="006E4CE0" w:rsidP="006E4CE0">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127D8BED" wp14:editId="421A693D">
                                  <wp:extent cx="4568825" cy="3041015"/>
                                  <wp:effectExtent l="38100" t="38100" r="41275" b="32385"/>
                                  <wp:docPr id="1184077272" name="Picture 2" descr="A person in a suit and tie sitting on a cou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077272" name="Picture 2" descr="A person in a suit and tie sitting on a couch&#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4568825" cy="3041015"/>
                                          </a:xfrm>
                                          <a:prstGeom prst="rect">
                                            <a:avLst/>
                                          </a:prstGeom>
                                          <a:ln w="38100">
                                            <a:solidFill>
                                              <a:prstClr val="black"/>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587A48" id="_x0000_s1027" type="#_x0000_t202" style="position:absolute;margin-left:26.9pt;margin-top:8.15pt;width:374.65pt;height:249.3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" fillcolor="#943634 [2405]" strokeweight=".5pt">
                <v:textbox>
                  <w:txbxContent>
                    <w:p w14:paraId="7CDA9A99" w14:textId="37FA2581" w:rsidR="006E4CE0" w:rsidRPr="00924187" w:rsidRDefault="006E4CE0" w:rsidP="006E4CE0">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127D8BED" wp14:editId="421A693D">
                            <wp:extent cx="4568825" cy="3041015"/>
                            <wp:effectExtent l="38100" t="38100" r="41275" b="32385"/>
                            <wp:docPr id="1184077272" name="Picture 2" descr="A person in a suit and tie sitting on a cou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077272" name="Picture 2" descr="A person in a suit and tie sitting on a couch&#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4568825" cy="3041015"/>
                                    </a:xfrm>
                                    <a:prstGeom prst="rect">
                                      <a:avLst/>
                                    </a:prstGeom>
                                    <a:ln w="38100">
                                      <a:solidFill>
                                        <a:prstClr val="black"/>
                                      </a:solidFill>
                                    </a:ln>
                                  </pic:spPr>
                                </pic:pic>
                              </a:graphicData>
                            </a:graphic>
                          </wp:inline>
                        </w:drawing>
                      </w:r>
                    </w:p>
                  </w:txbxContent>
                </v:textbox>
              </v:shape>
            </w:pict>
          </mc:Fallback>
        </mc:AlternateContent>
      </w:r>
    </w:p>
    <w:p w14:paraId="101D724D" w14:textId="79C1EDD1" w:rsidR="006E4CE0" w:rsidRPr="00E170B4" w:rsidRDefault="006E4CE0" w:rsidP="00A5437A">
      <w:pPr>
        <w:rPr>
          <w:rFonts w:ascii="Britannic Bold" w:hAnsi="Britannic Bold"/>
          <w:sz w:val="28"/>
          <w:szCs w:val="28"/>
        </w:rPr>
      </w:pPr>
    </w:p>
    <w:p w14:paraId="62AFC946" w14:textId="24D9F119" w:rsidR="006E4CE0" w:rsidRDefault="006E4CE0">
      <w:pPr>
        <w:pStyle w:val="Heading1"/>
        <w:rPr>
          <w:sz w:val="32"/>
          <w:szCs w:val="32"/>
        </w:rPr>
      </w:pPr>
    </w:p>
    <w:p w14:paraId="295D8CC3" w14:textId="77777777" w:rsidR="006E4CE0" w:rsidRDefault="006E4CE0">
      <w:pPr>
        <w:pStyle w:val="Heading1"/>
        <w:rPr>
          <w:sz w:val="32"/>
          <w:szCs w:val="32"/>
        </w:rPr>
      </w:pPr>
    </w:p>
    <w:p w14:paraId="33AE8021" w14:textId="77777777" w:rsidR="006E4CE0" w:rsidRDefault="006E4CE0">
      <w:pPr>
        <w:pStyle w:val="Heading1"/>
        <w:rPr>
          <w:sz w:val="32"/>
          <w:szCs w:val="32"/>
        </w:rPr>
      </w:pPr>
    </w:p>
    <w:p w14:paraId="26BF2FAE" w14:textId="77777777" w:rsidR="006E4CE0" w:rsidRDefault="006E4CE0">
      <w:pPr>
        <w:pStyle w:val="Heading1"/>
        <w:rPr>
          <w:sz w:val="32"/>
          <w:szCs w:val="32"/>
        </w:rPr>
      </w:pPr>
    </w:p>
    <w:p w14:paraId="05EA99AB" w14:textId="77777777" w:rsidR="00D81C28" w:rsidRDefault="00D81C28" w:rsidP="00D81C28">
      <w:pPr>
        <w:pStyle w:val="Heading1"/>
        <w:rPr>
          <w:sz w:val="32"/>
          <w:szCs w:val="32"/>
        </w:rPr>
      </w:pPr>
    </w:p>
    <w:p w14:paraId="27B42551" w14:textId="71D96124" w:rsidR="00D81C28" w:rsidRPr="00D81C28" w:rsidRDefault="00303ADF" w:rsidP="00D81C28">
      <w:pPr>
        <w:pStyle w:val="Heading1"/>
        <w:rPr>
          <w:sz w:val="32"/>
          <w:szCs w:val="32"/>
        </w:rPr>
      </w:pPr>
      <w:r w:rsidRPr="00F03CF4">
        <w:rPr>
          <w:sz w:val="32"/>
          <w:szCs w:val="32"/>
        </w:rPr>
        <w:t>Foreword</w:t>
      </w:r>
    </w:p>
    <w:p w14:paraId="5E718C10" w14:textId="1415E9B9" w:rsidR="00C041F0" w:rsidRDefault="00303ADF" w:rsidP="00C041F0">
      <w:pPr>
        <w:jc w:val="both"/>
        <w:rPr>
          <w:szCs w:val="24"/>
        </w:rPr>
      </w:pPr>
      <w:r w:rsidRPr="003F0B54">
        <w:rPr>
          <w:szCs w:val="24"/>
        </w:rPr>
        <w:t xml:space="preserve">In 2014, our Administration embarked on a bold journey: to rebuild Antigua </w:t>
      </w:r>
      <w:r w:rsidR="00D916ED" w:rsidRPr="003F0B54">
        <w:rPr>
          <w:szCs w:val="24"/>
        </w:rPr>
        <w:t xml:space="preserve">and </w:t>
      </w:r>
      <w:r w:rsidRPr="003F0B54">
        <w:rPr>
          <w:szCs w:val="24"/>
        </w:rPr>
        <w:t xml:space="preserve">Barbuda by harnessing </w:t>
      </w:r>
      <w:r w:rsidR="00D916ED" w:rsidRPr="003F0B54">
        <w:rPr>
          <w:szCs w:val="24"/>
        </w:rPr>
        <w:t>our people's talents, skills, and goodwill</w:t>
      </w:r>
      <w:r w:rsidRPr="003F0B54">
        <w:rPr>
          <w:szCs w:val="24"/>
        </w:rPr>
        <w:t>. We envisioned not mere recovery</w:t>
      </w:r>
      <w:r w:rsidR="00E2719F" w:rsidRPr="003F0B54">
        <w:rPr>
          <w:szCs w:val="24"/>
        </w:rPr>
        <w:t xml:space="preserve"> but transformation, turning our unitary state into a Caribbean economic powerhouse. From day one, we knew transformation wasn’t instant or inherited. </w:t>
      </w:r>
      <w:r w:rsidRPr="003F0B54">
        <w:rPr>
          <w:szCs w:val="24"/>
        </w:rPr>
        <w:t xml:space="preserve">It would demand </w:t>
      </w:r>
      <w:r w:rsidR="00701143" w:rsidRPr="003F0B54">
        <w:rPr>
          <w:szCs w:val="24"/>
        </w:rPr>
        <w:t>our generation's sweat, intellect, perseverance</w:t>
      </w:r>
      <w:r w:rsidR="003A24B5" w:rsidRPr="003F0B54">
        <w:rPr>
          <w:szCs w:val="24"/>
        </w:rPr>
        <w:t>,</w:t>
      </w:r>
      <w:r w:rsidR="00701143" w:rsidRPr="003F0B54">
        <w:rPr>
          <w:szCs w:val="24"/>
        </w:rPr>
        <w:t xml:space="preserve"> </w:t>
      </w:r>
      <w:r w:rsidR="00D916ED" w:rsidRPr="003F0B54">
        <w:rPr>
          <w:szCs w:val="24"/>
        </w:rPr>
        <w:t xml:space="preserve">and </w:t>
      </w:r>
      <w:r w:rsidRPr="003F0B54">
        <w:rPr>
          <w:szCs w:val="24"/>
        </w:rPr>
        <w:t>a dramatic break with the old colonial extractive model.</w:t>
      </w:r>
    </w:p>
    <w:p w14:paraId="3371A9C0" w14:textId="45173188" w:rsidR="00E32091" w:rsidRPr="003F0B54" w:rsidRDefault="00303ADF" w:rsidP="00C041F0">
      <w:pPr>
        <w:jc w:val="both"/>
        <w:rPr>
          <w:szCs w:val="24"/>
        </w:rPr>
      </w:pPr>
      <w:r w:rsidRPr="003F0B54">
        <w:rPr>
          <w:szCs w:val="24"/>
        </w:rPr>
        <w:t>We coined a new paradigm</w:t>
      </w:r>
      <w:r w:rsidR="001761F9" w:rsidRPr="003F0B54">
        <w:rPr>
          <w:szCs w:val="24"/>
        </w:rPr>
        <w:t>— “</w:t>
      </w:r>
      <w:r w:rsidR="001D15EF" w:rsidRPr="003F0B54">
        <w:rPr>
          <w:szCs w:val="24"/>
        </w:rPr>
        <w:t>Entrepreneurial Socialism” or “Empowerment Capitalism—</w:t>
      </w:r>
      <w:r w:rsidR="00C30C3A" w:rsidRPr="003F0B54">
        <w:rPr>
          <w:szCs w:val="24"/>
        </w:rPr>
        <w:t xml:space="preserve">a system </w:t>
      </w:r>
      <w:r w:rsidRPr="003F0B54">
        <w:rPr>
          <w:szCs w:val="24"/>
        </w:rPr>
        <w:t xml:space="preserve">under which the State partners with the private sector to generate profits that are then socialized through taxes and dividends, fueling social and economic development. In this model, </w:t>
      </w:r>
      <w:r w:rsidR="003A24B5" w:rsidRPr="003F0B54">
        <w:rPr>
          <w:szCs w:val="24"/>
        </w:rPr>
        <w:t xml:space="preserve">the </w:t>
      </w:r>
      <w:r w:rsidRPr="003F0B54">
        <w:rPr>
          <w:szCs w:val="24"/>
        </w:rPr>
        <w:t>government must be entrepreneurial: seeking strategic investments, aligning public and private incentives, and ensuring that every dollar of profit enriches our people rather than departing</w:t>
      </w:r>
      <w:r w:rsidR="00E32091" w:rsidRPr="003F0B54">
        <w:rPr>
          <w:szCs w:val="24"/>
        </w:rPr>
        <w:t xml:space="preserve"> abroad.</w:t>
      </w:r>
    </w:p>
    <w:p w14:paraId="60C26EFE" w14:textId="77777777" w:rsidR="00C041F0" w:rsidRDefault="00E32091" w:rsidP="00C041F0">
      <w:pPr>
        <w:jc w:val="both"/>
        <w:rPr>
          <w:szCs w:val="24"/>
        </w:rPr>
      </w:pPr>
      <w:r w:rsidRPr="003F0B54">
        <w:rPr>
          <w:szCs w:val="24"/>
        </w:rPr>
        <w:t xml:space="preserve">Architecting our development means crafting a destiny </w:t>
      </w:r>
      <w:r w:rsidR="00EA532A" w:rsidRPr="003F0B54">
        <w:rPr>
          <w:szCs w:val="24"/>
        </w:rPr>
        <w:t>of</w:t>
      </w:r>
      <w:r w:rsidRPr="003F0B54">
        <w:rPr>
          <w:szCs w:val="24"/>
        </w:rPr>
        <w:t xml:space="preserve"> creativity, ownership, and self-reliance. It demands that each citizen embrace hard work, strategic thinking, and an entrepreneurial spirit—whether at the micro level of individual enterprise or the macro scale of national infrastructure. Accordingly, we have invested heavily in education and skills training</w:t>
      </w:r>
      <w:r w:rsidR="00E2719F" w:rsidRPr="003F0B54">
        <w:rPr>
          <w:szCs w:val="24"/>
        </w:rPr>
        <w:t xml:space="preserve"> so that all Antiguans and Barbudans can be qualified to participate at the highest levels of our nation's </w:t>
      </w:r>
      <w:r w:rsidRPr="003F0B54">
        <w:rPr>
          <w:szCs w:val="24"/>
        </w:rPr>
        <w:t>advancement</w:t>
      </w:r>
      <w:r w:rsidR="00E2719F" w:rsidRPr="003F0B54">
        <w:rPr>
          <w:szCs w:val="24"/>
        </w:rPr>
        <w:t>.</w:t>
      </w:r>
    </w:p>
    <w:p w14:paraId="1EEBB912" w14:textId="77777777" w:rsidR="00C041F0" w:rsidRDefault="00E32091" w:rsidP="00C041F0">
      <w:pPr>
        <w:jc w:val="both"/>
        <w:rPr>
          <w:szCs w:val="24"/>
        </w:rPr>
      </w:pPr>
      <w:r w:rsidRPr="003F0B54">
        <w:rPr>
          <w:szCs w:val="24"/>
        </w:rPr>
        <w:lastRenderedPageBreak/>
        <w:t xml:space="preserve">We have already demonstrated </w:t>
      </w:r>
      <w:r w:rsidR="00EA532A" w:rsidRPr="003F0B54">
        <w:rPr>
          <w:szCs w:val="24"/>
        </w:rPr>
        <w:t>the power of this approach</w:t>
      </w:r>
      <w:r w:rsidRPr="003F0B54">
        <w:rPr>
          <w:szCs w:val="24"/>
        </w:rPr>
        <w:t xml:space="preserve">. Where once </w:t>
      </w:r>
      <w:r w:rsidR="00EA532A" w:rsidRPr="003F0B54">
        <w:rPr>
          <w:szCs w:val="24"/>
        </w:rPr>
        <w:t>significant</w:t>
      </w:r>
      <w:r w:rsidRPr="003F0B54">
        <w:rPr>
          <w:szCs w:val="24"/>
        </w:rPr>
        <w:t xml:space="preserve"> assets belonged to foreign owners, they now belong to our people</w:t>
      </w:r>
      <w:r w:rsidR="006F788B">
        <w:rPr>
          <w:szCs w:val="24"/>
        </w:rPr>
        <w:t xml:space="preserve">. </w:t>
      </w:r>
      <w:r w:rsidR="00985657" w:rsidRPr="003F0B54">
        <w:rPr>
          <w:szCs w:val="24"/>
        </w:rPr>
        <w:t xml:space="preserve">For instance, </w:t>
      </w:r>
      <w:r w:rsidRPr="003F0B54">
        <w:rPr>
          <w:szCs w:val="24"/>
        </w:rPr>
        <w:t xml:space="preserve">WIOC, formerly foreign-controlled, is now majority-owned by the government and people of Antigua </w:t>
      </w:r>
      <w:r w:rsidR="00985657" w:rsidRPr="003F0B54">
        <w:rPr>
          <w:szCs w:val="24"/>
        </w:rPr>
        <w:t xml:space="preserve">and </w:t>
      </w:r>
      <w:r w:rsidRPr="003F0B54">
        <w:rPr>
          <w:szCs w:val="24"/>
        </w:rPr>
        <w:t>Barbuda. Its retained profits</w:t>
      </w:r>
      <w:r w:rsidR="008D17A4" w:rsidRPr="003F0B54">
        <w:rPr>
          <w:szCs w:val="24"/>
        </w:rPr>
        <w:t xml:space="preserve"> </w:t>
      </w:r>
      <w:r w:rsidR="00762C15" w:rsidRPr="003F0B54">
        <w:rPr>
          <w:szCs w:val="24"/>
        </w:rPr>
        <w:t xml:space="preserve">and </w:t>
      </w:r>
      <w:r w:rsidR="00AC634C" w:rsidRPr="003F0B54">
        <w:rPr>
          <w:szCs w:val="24"/>
        </w:rPr>
        <w:t xml:space="preserve">dividend </w:t>
      </w:r>
      <w:r w:rsidR="001E080D" w:rsidRPr="003F0B54">
        <w:rPr>
          <w:szCs w:val="24"/>
        </w:rPr>
        <w:t>payments</w:t>
      </w:r>
      <w:r w:rsidRPr="003F0B54">
        <w:rPr>
          <w:szCs w:val="24"/>
        </w:rPr>
        <w:t>—over EC$1</w:t>
      </w:r>
      <w:r w:rsidR="00AC634C" w:rsidRPr="003F0B54">
        <w:rPr>
          <w:szCs w:val="24"/>
        </w:rPr>
        <w:t>6</w:t>
      </w:r>
      <w:r w:rsidRPr="003F0B54">
        <w:rPr>
          <w:szCs w:val="24"/>
        </w:rPr>
        <w:t>0 million in the past decade—have been invested to drive further growth.</w:t>
      </w:r>
      <w:r w:rsidR="00953353">
        <w:rPr>
          <w:szCs w:val="24"/>
        </w:rPr>
        <w:t xml:space="preserve"> </w:t>
      </w:r>
      <w:r w:rsidR="001A5ACE" w:rsidRPr="003F0B54">
        <w:rPr>
          <w:szCs w:val="24"/>
        </w:rPr>
        <w:t xml:space="preserve">Another example is </w:t>
      </w:r>
      <w:r w:rsidR="004A16B6" w:rsidRPr="003F0B54">
        <w:rPr>
          <w:szCs w:val="24"/>
        </w:rPr>
        <w:t xml:space="preserve">that, benefiting from the Government's policies to ensure Canadian bank branches could only be sold to domestic banks, our domestic banks </w:t>
      </w:r>
      <w:r w:rsidR="001A5ACE" w:rsidRPr="003F0B54">
        <w:rPr>
          <w:szCs w:val="24"/>
        </w:rPr>
        <w:t>posted combined profits of EC$110 million last year</w:t>
      </w:r>
      <w:r w:rsidR="00EC2FC4" w:rsidRPr="003F0B54">
        <w:rPr>
          <w:szCs w:val="24"/>
        </w:rPr>
        <w:t xml:space="preserve">. These profits </w:t>
      </w:r>
      <w:r w:rsidR="001A5ACE" w:rsidRPr="003F0B54">
        <w:rPr>
          <w:szCs w:val="24"/>
        </w:rPr>
        <w:t xml:space="preserve">remain in </w:t>
      </w:r>
      <w:r w:rsidR="0088374F" w:rsidRPr="003F0B54">
        <w:rPr>
          <w:szCs w:val="24"/>
        </w:rPr>
        <w:t>our</w:t>
      </w:r>
      <w:r w:rsidR="001A5ACE" w:rsidRPr="003F0B54">
        <w:rPr>
          <w:szCs w:val="24"/>
        </w:rPr>
        <w:t xml:space="preserve"> economy rather than being repatriated abroad.</w:t>
      </w:r>
    </w:p>
    <w:p w14:paraId="5EF4FFDF" w14:textId="1335834B" w:rsidR="00032ACC" w:rsidRPr="003F0B54" w:rsidRDefault="001A5ACE" w:rsidP="00C041F0">
      <w:pPr>
        <w:jc w:val="both"/>
        <w:rPr>
          <w:szCs w:val="24"/>
        </w:rPr>
      </w:pPr>
      <w:r w:rsidRPr="003F0B54">
        <w:rPr>
          <w:szCs w:val="24"/>
        </w:rPr>
        <w:t xml:space="preserve">The next logical step in our national blueprint is </w:t>
      </w:r>
      <w:r w:rsidR="004A16B6" w:rsidRPr="003F0B54">
        <w:rPr>
          <w:szCs w:val="24"/>
        </w:rPr>
        <w:t xml:space="preserve">focused on </w:t>
      </w:r>
      <w:r w:rsidRPr="003F0B54">
        <w:rPr>
          <w:szCs w:val="24"/>
        </w:rPr>
        <w:t>the Jolly Beach Hotel</w:t>
      </w:r>
      <w:r w:rsidR="004A16B6" w:rsidRPr="003F0B54">
        <w:rPr>
          <w:szCs w:val="24"/>
        </w:rPr>
        <w:t xml:space="preserve"> and how it can be utilized to maximize the returns on investment through our Social Security Scheme</w:t>
      </w:r>
      <w:r w:rsidRPr="003F0B54">
        <w:rPr>
          <w:szCs w:val="24"/>
        </w:rPr>
        <w:t xml:space="preserve">. By transferring </w:t>
      </w:r>
      <w:r w:rsidR="004A16B6" w:rsidRPr="003F0B54">
        <w:rPr>
          <w:szCs w:val="24"/>
        </w:rPr>
        <w:t xml:space="preserve">ownership of </w:t>
      </w:r>
      <w:r w:rsidRPr="003F0B54">
        <w:rPr>
          <w:szCs w:val="24"/>
        </w:rPr>
        <w:t xml:space="preserve">this </w:t>
      </w:r>
      <w:r w:rsidR="004A16B6" w:rsidRPr="003F0B54">
        <w:rPr>
          <w:szCs w:val="24"/>
        </w:rPr>
        <w:t xml:space="preserve">tourism </w:t>
      </w:r>
      <w:r w:rsidRPr="003F0B54">
        <w:rPr>
          <w:szCs w:val="24"/>
        </w:rPr>
        <w:t xml:space="preserve">resort to </w:t>
      </w:r>
      <w:r w:rsidR="004A16B6" w:rsidRPr="003F0B54">
        <w:rPr>
          <w:szCs w:val="24"/>
        </w:rPr>
        <w:t xml:space="preserve">the </w:t>
      </w:r>
      <w:r w:rsidRPr="003F0B54">
        <w:rPr>
          <w:szCs w:val="24"/>
        </w:rPr>
        <w:t>Social Security</w:t>
      </w:r>
      <w:r w:rsidR="004A16B6" w:rsidRPr="003F0B54">
        <w:rPr>
          <w:szCs w:val="24"/>
        </w:rPr>
        <w:t xml:space="preserve"> Scheme, </w:t>
      </w:r>
      <w:r w:rsidRPr="003F0B54">
        <w:rPr>
          <w:szCs w:val="24"/>
        </w:rPr>
        <w:t xml:space="preserve">renovating and expanding it under </w:t>
      </w:r>
      <w:r w:rsidR="001D15EF" w:rsidRPr="003F0B54">
        <w:rPr>
          <w:szCs w:val="24"/>
        </w:rPr>
        <w:t>Empower</w:t>
      </w:r>
      <w:r w:rsidR="00EC2FC4" w:rsidRPr="003F0B54">
        <w:rPr>
          <w:szCs w:val="24"/>
        </w:rPr>
        <w:t xml:space="preserve">ment Capitalism, </w:t>
      </w:r>
      <w:r w:rsidRPr="003F0B54">
        <w:rPr>
          <w:szCs w:val="24"/>
        </w:rPr>
        <w:t xml:space="preserve">we will generate sustainable profits for our people and fortify the pension scheme that safeguards their </w:t>
      </w:r>
      <w:r w:rsidR="004A16B6" w:rsidRPr="003F0B54">
        <w:rPr>
          <w:szCs w:val="24"/>
        </w:rPr>
        <w:t>livelihoods in retirement</w:t>
      </w:r>
      <w:r w:rsidRPr="003F0B54">
        <w:rPr>
          <w:szCs w:val="24"/>
        </w:rPr>
        <w:t xml:space="preserve">. </w:t>
      </w:r>
    </w:p>
    <w:p w14:paraId="2AA4FA68" w14:textId="77777777" w:rsidR="00C041F0" w:rsidRDefault="00303ADF" w:rsidP="00C041F0">
      <w:pPr>
        <w:spacing w:after="0" w:line="240" w:lineRule="auto"/>
        <w:jc w:val="both"/>
        <w:rPr>
          <w:szCs w:val="24"/>
        </w:rPr>
      </w:pPr>
      <w:r w:rsidRPr="003F0B54">
        <w:rPr>
          <w:szCs w:val="24"/>
        </w:rPr>
        <w:t>When some in the Opposition insisted on selling to foreign interests, I was flabbergasted</w:t>
      </w:r>
      <w:r w:rsidR="00032ACC" w:rsidRPr="003F0B54">
        <w:rPr>
          <w:szCs w:val="24"/>
        </w:rPr>
        <w:t xml:space="preserve">. </w:t>
      </w:r>
      <w:r w:rsidR="004A16B6" w:rsidRPr="003F0B54">
        <w:rPr>
          <w:szCs w:val="24"/>
        </w:rPr>
        <w:t>Such an action would not only fail to “emancipate ourselves from mental slavery</w:t>
      </w:r>
      <w:r w:rsidR="000C683F" w:rsidRPr="003F0B54">
        <w:rPr>
          <w:szCs w:val="24"/>
        </w:rPr>
        <w:t>,</w:t>
      </w:r>
      <w:r w:rsidR="004A16B6" w:rsidRPr="003F0B54">
        <w:rPr>
          <w:szCs w:val="24"/>
        </w:rPr>
        <w:t xml:space="preserve">” </w:t>
      </w:r>
      <w:r w:rsidR="000C683F" w:rsidRPr="003F0B54">
        <w:rPr>
          <w:szCs w:val="24"/>
        </w:rPr>
        <w:t xml:space="preserve">but </w:t>
      </w:r>
      <w:r w:rsidR="004A16B6" w:rsidRPr="003F0B54">
        <w:rPr>
          <w:szCs w:val="24"/>
        </w:rPr>
        <w:t xml:space="preserve">it would also send the profits from our people’s investment abroad. </w:t>
      </w:r>
      <w:r w:rsidR="000C683F" w:rsidRPr="003F0B54">
        <w:rPr>
          <w:szCs w:val="24"/>
        </w:rPr>
        <w:t>This is why we opted to e</w:t>
      </w:r>
      <w:r w:rsidR="004A16B6" w:rsidRPr="003F0B54">
        <w:rPr>
          <w:szCs w:val="24"/>
        </w:rPr>
        <w:t>xchang</w:t>
      </w:r>
      <w:r w:rsidR="000C683F" w:rsidRPr="003F0B54">
        <w:rPr>
          <w:szCs w:val="24"/>
        </w:rPr>
        <w:t xml:space="preserve">e </w:t>
      </w:r>
      <w:r w:rsidR="004A16B6" w:rsidRPr="003F0B54">
        <w:rPr>
          <w:szCs w:val="24"/>
        </w:rPr>
        <w:t>this irreplaceable real-estate asset for a portion of our delinquent bond</w:t>
      </w:r>
      <w:r w:rsidR="000C683F" w:rsidRPr="003F0B54">
        <w:rPr>
          <w:szCs w:val="24"/>
        </w:rPr>
        <w:t>, thus reducing our debt while earning a higher yield from the investment in the Social Security Scheme’s investment assets—</w:t>
      </w:r>
      <w:r w:rsidRPr="003F0B54">
        <w:rPr>
          <w:szCs w:val="24"/>
        </w:rPr>
        <w:t xml:space="preserve">a </w:t>
      </w:r>
      <w:r w:rsidR="000C683F" w:rsidRPr="003F0B54">
        <w:rPr>
          <w:szCs w:val="24"/>
        </w:rPr>
        <w:t>clear</w:t>
      </w:r>
      <w:r w:rsidRPr="003F0B54">
        <w:rPr>
          <w:szCs w:val="24"/>
        </w:rPr>
        <w:t xml:space="preserve"> win for Antigua </w:t>
      </w:r>
      <w:r w:rsidR="00032ACC" w:rsidRPr="003F0B54">
        <w:rPr>
          <w:szCs w:val="24"/>
        </w:rPr>
        <w:t xml:space="preserve">and </w:t>
      </w:r>
      <w:r w:rsidRPr="003F0B54">
        <w:rPr>
          <w:szCs w:val="24"/>
        </w:rPr>
        <w:t>Barbuda.</w:t>
      </w:r>
    </w:p>
    <w:p w14:paraId="7A274CC7" w14:textId="77777777" w:rsidR="00C041F0" w:rsidRDefault="00303ADF" w:rsidP="00C041F0">
      <w:pPr>
        <w:spacing w:after="0" w:line="240" w:lineRule="auto"/>
        <w:jc w:val="both"/>
        <w:rPr>
          <w:szCs w:val="24"/>
        </w:rPr>
      </w:pPr>
      <w:r w:rsidRPr="003F0B54">
        <w:rPr>
          <w:szCs w:val="24"/>
        </w:rPr>
        <w:br/>
      </w:r>
      <w:r w:rsidRPr="003F0B54">
        <w:rPr>
          <w:szCs w:val="24"/>
        </w:rPr>
        <w:br/>
        <w:t xml:space="preserve">To suggest that only a foreign </w:t>
      </w:r>
      <w:r w:rsidR="000C683F" w:rsidRPr="003F0B54">
        <w:rPr>
          <w:szCs w:val="24"/>
        </w:rPr>
        <w:t xml:space="preserve">godfather </w:t>
      </w:r>
      <w:r w:rsidRPr="003F0B54">
        <w:rPr>
          <w:szCs w:val="24"/>
        </w:rPr>
        <w:t xml:space="preserve">could make Jolly Beach succeed is to cling to the dependency and risk-aversion </w:t>
      </w:r>
      <w:r w:rsidR="00A32C7B" w:rsidRPr="003F0B54">
        <w:rPr>
          <w:szCs w:val="24"/>
        </w:rPr>
        <w:t xml:space="preserve">syndrome </w:t>
      </w:r>
      <w:r w:rsidRPr="003F0B54">
        <w:rPr>
          <w:szCs w:val="24"/>
        </w:rPr>
        <w:t xml:space="preserve">we have spent a decade overturning. We have invested hundreds of millions </w:t>
      </w:r>
      <w:r w:rsidR="00A32C7B" w:rsidRPr="003F0B54">
        <w:rPr>
          <w:szCs w:val="24"/>
        </w:rPr>
        <w:t xml:space="preserve">of dollars </w:t>
      </w:r>
      <w:r w:rsidRPr="003F0B54">
        <w:rPr>
          <w:szCs w:val="24"/>
        </w:rPr>
        <w:t xml:space="preserve">in educating thousands of our citizens. We possess the intellectual capital, </w:t>
      </w:r>
      <w:r w:rsidR="000C683F" w:rsidRPr="003F0B54">
        <w:rPr>
          <w:szCs w:val="24"/>
        </w:rPr>
        <w:t>creativity, and resilience to make the Jolly Beach Hotel and every other project</w:t>
      </w:r>
      <w:r w:rsidRPr="003F0B54">
        <w:rPr>
          <w:szCs w:val="24"/>
        </w:rPr>
        <w:t xml:space="preserve"> a triumphant testament to our nation’s </w:t>
      </w:r>
      <w:r w:rsidR="00C61F2D" w:rsidRPr="003F0B54">
        <w:rPr>
          <w:szCs w:val="24"/>
        </w:rPr>
        <w:t>capacity and great potential</w:t>
      </w:r>
      <w:r w:rsidRPr="003F0B54">
        <w:rPr>
          <w:szCs w:val="24"/>
        </w:rPr>
        <w:t>.</w:t>
      </w:r>
      <w:r w:rsidRPr="003F0B54">
        <w:rPr>
          <w:szCs w:val="24"/>
        </w:rPr>
        <w:br/>
      </w:r>
      <w:r w:rsidRPr="003F0B54">
        <w:rPr>
          <w:szCs w:val="24"/>
        </w:rPr>
        <w:br/>
        <w:t xml:space="preserve">No country advances by standing still or waiting for validation from abroad. We must be both the sponsors and the architects of our development. As your </w:t>
      </w:r>
      <w:r w:rsidR="000C683F" w:rsidRPr="003F0B54">
        <w:rPr>
          <w:szCs w:val="24"/>
        </w:rPr>
        <w:t xml:space="preserve">elected Prime Minister, </w:t>
      </w:r>
      <w:r w:rsidRPr="003F0B54">
        <w:rPr>
          <w:szCs w:val="24"/>
        </w:rPr>
        <w:t>I stand ready to build alongside you</w:t>
      </w:r>
      <w:r w:rsidR="00916A60" w:rsidRPr="003F0B54">
        <w:rPr>
          <w:szCs w:val="24"/>
        </w:rPr>
        <w:t xml:space="preserve">, </w:t>
      </w:r>
      <w:r w:rsidR="00C61F2D" w:rsidRPr="003F0B54">
        <w:rPr>
          <w:szCs w:val="24"/>
        </w:rPr>
        <w:t>leverag</w:t>
      </w:r>
      <w:r w:rsidR="00916A60" w:rsidRPr="003F0B54">
        <w:rPr>
          <w:szCs w:val="24"/>
        </w:rPr>
        <w:t xml:space="preserve">ing </w:t>
      </w:r>
      <w:r w:rsidR="00C61F2D" w:rsidRPr="003F0B54">
        <w:rPr>
          <w:szCs w:val="24"/>
        </w:rPr>
        <w:t xml:space="preserve">our </w:t>
      </w:r>
      <w:r w:rsidR="00C543EA" w:rsidRPr="003F0B54">
        <w:rPr>
          <w:szCs w:val="24"/>
        </w:rPr>
        <w:t xml:space="preserve">broad </w:t>
      </w:r>
      <w:r w:rsidR="00C61F2D" w:rsidRPr="003F0B54">
        <w:rPr>
          <w:szCs w:val="24"/>
        </w:rPr>
        <w:t xml:space="preserve">talents, </w:t>
      </w:r>
      <w:r w:rsidR="00C543EA" w:rsidRPr="003F0B54">
        <w:rPr>
          <w:szCs w:val="24"/>
        </w:rPr>
        <w:t xml:space="preserve">indomitable </w:t>
      </w:r>
      <w:r w:rsidR="00C61F2D" w:rsidRPr="003F0B54">
        <w:rPr>
          <w:szCs w:val="24"/>
        </w:rPr>
        <w:t>spirit, and</w:t>
      </w:r>
      <w:r w:rsidRPr="003F0B54">
        <w:rPr>
          <w:szCs w:val="24"/>
        </w:rPr>
        <w:t xml:space="preserve"> uni</w:t>
      </w:r>
      <w:r w:rsidR="00E76174" w:rsidRPr="003F0B54">
        <w:rPr>
          <w:szCs w:val="24"/>
        </w:rPr>
        <w:t xml:space="preserve">fied strength </w:t>
      </w:r>
      <w:r w:rsidRPr="003F0B54">
        <w:rPr>
          <w:szCs w:val="24"/>
        </w:rPr>
        <w:t>to realize our vision</w:t>
      </w:r>
      <w:r w:rsidR="000C683F" w:rsidRPr="003F0B54">
        <w:rPr>
          <w:szCs w:val="24"/>
        </w:rPr>
        <w:t xml:space="preserve"> of a vibrant nation</w:t>
      </w:r>
      <w:r w:rsidRPr="003F0B54">
        <w:rPr>
          <w:szCs w:val="24"/>
        </w:rPr>
        <w:t>.</w:t>
      </w:r>
    </w:p>
    <w:p w14:paraId="429DDC39" w14:textId="50B95E76" w:rsidR="00213832" w:rsidRDefault="00303ADF" w:rsidP="00C041F0">
      <w:pPr>
        <w:spacing w:after="0" w:line="240" w:lineRule="auto"/>
        <w:jc w:val="both"/>
        <w:rPr>
          <w:szCs w:val="24"/>
        </w:rPr>
      </w:pPr>
      <w:r w:rsidRPr="003F0B54">
        <w:rPr>
          <w:szCs w:val="24"/>
        </w:rPr>
        <w:br/>
        <w:t xml:space="preserve">In the </w:t>
      </w:r>
      <w:r w:rsidR="00E76174" w:rsidRPr="003F0B54">
        <w:rPr>
          <w:szCs w:val="24"/>
        </w:rPr>
        <w:t>following pages</w:t>
      </w:r>
      <w:r w:rsidRPr="003F0B54">
        <w:rPr>
          <w:szCs w:val="24"/>
        </w:rPr>
        <w:t xml:space="preserve">, you will find the detailed plan for transferring </w:t>
      </w:r>
      <w:r w:rsidR="000C683F" w:rsidRPr="003F0B54">
        <w:rPr>
          <w:szCs w:val="24"/>
        </w:rPr>
        <w:t xml:space="preserve">the </w:t>
      </w:r>
      <w:r w:rsidRPr="003F0B54">
        <w:rPr>
          <w:szCs w:val="24"/>
        </w:rPr>
        <w:t xml:space="preserve">Jolly Beach Hotel to our Social Security Scheme. </w:t>
      </w:r>
      <w:r w:rsidR="00213832" w:rsidRPr="00213832">
        <w:rPr>
          <w:szCs w:val="24"/>
        </w:rPr>
        <w:t xml:space="preserve">Under this plan, the Social Security Scheme converts a non-performing EC$330 million government bond into a performing asset transferred at a set-off value of EC$137.7 million (US$51.0 million). Based on </w:t>
      </w:r>
      <w:r w:rsidR="00B91838">
        <w:rPr>
          <w:szCs w:val="24"/>
        </w:rPr>
        <w:t xml:space="preserve">the </w:t>
      </w:r>
      <w:r w:rsidR="00B91838" w:rsidRPr="00B91838">
        <w:rPr>
          <w:szCs w:val="24"/>
        </w:rPr>
        <w:t>ten-year sales plan in this booklet, the project delivers</w:t>
      </w:r>
      <w:r w:rsidR="00972817">
        <w:rPr>
          <w:szCs w:val="24"/>
        </w:rPr>
        <w:t xml:space="preserve"> </w:t>
      </w:r>
      <w:r w:rsidR="00213832" w:rsidRPr="00213832">
        <w:rPr>
          <w:szCs w:val="24"/>
        </w:rPr>
        <w:t>net receipts</w:t>
      </w:r>
      <w:r w:rsidR="00F37E37">
        <w:rPr>
          <w:szCs w:val="24"/>
        </w:rPr>
        <w:t xml:space="preserve"> </w:t>
      </w:r>
      <w:r w:rsidR="00F37E37" w:rsidRPr="00F37E37">
        <w:rPr>
          <w:szCs w:val="24"/>
        </w:rPr>
        <w:t>of EC$392.75 million (US$145.46 million)</w:t>
      </w:r>
      <w:r w:rsidR="00F37E37">
        <w:rPr>
          <w:szCs w:val="24"/>
        </w:rPr>
        <w:t xml:space="preserve"> i</w:t>
      </w:r>
      <w:r w:rsidR="00F37E37" w:rsidRPr="00F37E37">
        <w:rPr>
          <w:szCs w:val="24"/>
        </w:rPr>
        <w:t>nto a dedicated, third-party escrow account over ten years</w:t>
      </w:r>
      <w:r w:rsidR="00DC7866">
        <w:rPr>
          <w:szCs w:val="24"/>
        </w:rPr>
        <w:t>. T</w:t>
      </w:r>
      <w:r w:rsidR="00213832" w:rsidRPr="00213832">
        <w:rPr>
          <w:szCs w:val="24"/>
        </w:rPr>
        <w:t>hat is more than twice the EC$192.3 million residual on the original bond.</w:t>
      </w:r>
    </w:p>
    <w:p w14:paraId="0992F02B" w14:textId="77777777" w:rsidR="00FD2633" w:rsidRDefault="00FD2633" w:rsidP="00C041F0">
      <w:pPr>
        <w:spacing w:after="0" w:line="240" w:lineRule="auto"/>
        <w:jc w:val="both"/>
        <w:rPr>
          <w:szCs w:val="24"/>
        </w:rPr>
      </w:pPr>
    </w:p>
    <w:p w14:paraId="18FDC07D" w14:textId="77777777" w:rsidR="00213832" w:rsidRDefault="00213832" w:rsidP="00E42BD5">
      <w:pPr>
        <w:spacing w:after="0" w:line="240" w:lineRule="auto"/>
        <w:rPr>
          <w:szCs w:val="24"/>
        </w:rPr>
      </w:pPr>
    </w:p>
    <w:p w14:paraId="2E9DB516" w14:textId="77777777" w:rsidR="00C041F0" w:rsidRDefault="004D029C" w:rsidP="00C041F0">
      <w:pPr>
        <w:spacing w:after="0" w:line="240" w:lineRule="auto"/>
        <w:jc w:val="both"/>
        <w:rPr>
          <w:szCs w:val="24"/>
        </w:rPr>
      </w:pPr>
      <w:r w:rsidRPr="003F0B54">
        <w:rPr>
          <w:szCs w:val="24"/>
        </w:rPr>
        <w:lastRenderedPageBreak/>
        <w:t>At the same time</w:t>
      </w:r>
      <w:r w:rsidR="00563890" w:rsidRPr="003F0B54">
        <w:rPr>
          <w:szCs w:val="24"/>
        </w:rPr>
        <w:t>,</w:t>
      </w:r>
      <w:r w:rsidRPr="003F0B54">
        <w:rPr>
          <w:szCs w:val="24"/>
        </w:rPr>
        <w:t xml:space="preserve"> the value of the asset</w:t>
      </w:r>
      <w:r w:rsidR="00563890" w:rsidRPr="003F0B54">
        <w:rPr>
          <w:szCs w:val="24"/>
        </w:rPr>
        <w:t xml:space="preserve"> will increase</w:t>
      </w:r>
      <w:r w:rsidR="00820E49" w:rsidRPr="003F0B54">
        <w:rPr>
          <w:szCs w:val="24"/>
        </w:rPr>
        <w:t xml:space="preserve"> exponentially.  </w:t>
      </w:r>
      <w:r w:rsidR="00303ADF" w:rsidRPr="003F0B54">
        <w:rPr>
          <w:szCs w:val="24"/>
        </w:rPr>
        <w:t>This strategic initiative will:</w:t>
      </w:r>
    </w:p>
    <w:p w14:paraId="4DD7E364" w14:textId="77450A01" w:rsidR="00C041F0" w:rsidRDefault="00303ADF" w:rsidP="00C041F0">
      <w:pPr>
        <w:spacing w:after="0" w:line="240" w:lineRule="auto"/>
        <w:jc w:val="both"/>
        <w:rPr>
          <w:szCs w:val="24"/>
        </w:rPr>
      </w:pPr>
      <w:r w:rsidRPr="003F0B54">
        <w:rPr>
          <w:szCs w:val="24"/>
        </w:rPr>
        <w:br/>
      </w:r>
      <w:r w:rsidR="006A61A3" w:rsidRPr="003F0B54">
        <w:rPr>
          <w:szCs w:val="24"/>
        </w:rPr>
        <w:t xml:space="preserve">- </w:t>
      </w:r>
      <w:r w:rsidRPr="003F0B54">
        <w:rPr>
          <w:szCs w:val="24"/>
        </w:rPr>
        <w:t xml:space="preserve">Strengthen </w:t>
      </w:r>
      <w:r w:rsidR="000C683F" w:rsidRPr="003F0B54">
        <w:rPr>
          <w:szCs w:val="24"/>
        </w:rPr>
        <w:t xml:space="preserve">the </w:t>
      </w:r>
      <w:r w:rsidRPr="003F0B54">
        <w:rPr>
          <w:szCs w:val="24"/>
        </w:rPr>
        <w:t xml:space="preserve">Social Security </w:t>
      </w:r>
      <w:r w:rsidR="000C683F" w:rsidRPr="003F0B54">
        <w:rPr>
          <w:szCs w:val="24"/>
        </w:rPr>
        <w:t xml:space="preserve">Scheme </w:t>
      </w:r>
      <w:r w:rsidRPr="003F0B54">
        <w:rPr>
          <w:szCs w:val="24"/>
        </w:rPr>
        <w:t>with a reliable, above-inflation revenue stream—transforming a dormant liability into an engine of prosperity for every pensioner;</w:t>
      </w:r>
    </w:p>
    <w:p w14:paraId="745CB8AB" w14:textId="77777777" w:rsidR="00C041F0" w:rsidRDefault="00303ADF" w:rsidP="00C041F0">
      <w:pPr>
        <w:spacing w:after="0" w:line="240" w:lineRule="auto"/>
        <w:jc w:val="both"/>
        <w:rPr>
          <w:szCs w:val="24"/>
        </w:rPr>
      </w:pPr>
      <w:r w:rsidRPr="003F0B54">
        <w:rPr>
          <w:szCs w:val="24"/>
        </w:rPr>
        <w:br/>
        <w:t xml:space="preserve">- Expand national ownership of productive enterprises, ensuring that profits remain in Antigua </w:t>
      </w:r>
      <w:r w:rsidR="00C95869" w:rsidRPr="003F0B54">
        <w:rPr>
          <w:szCs w:val="24"/>
        </w:rPr>
        <w:t xml:space="preserve">and </w:t>
      </w:r>
      <w:r w:rsidRPr="003F0B54">
        <w:rPr>
          <w:szCs w:val="24"/>
        </w:rPr>
        <w:t>Barbuda to be reinvested in schools, hospitals, and infrastructure;</w:t>
      </w:r>
    </w:p>
    <w:p w14:paraId="5F745A94" w14:textId="6E3B4F43" w:rsidR="003C26EF" w:rsidRDefault="00303ADF" w:rsidP="00C041F0">
      <w:pPr>
        <w:spacing w:after="0" w:line="240" w:lineRule="auto"/>
        <w:jc w:val="both"/>
        <w:rPr>
          <w:szCs w:val="24"/>
        </w:rPr>
      </w:pPr>
      <w:r w:rsidRPr="003F0B54">
        <w:rPr>
          <w:szCs w:val="24"/>
        </w:rPr>
        <w:br/>
        <w:t>- Empower our homegrown managers, giving Antiguans and Barbudans trained in hotel and corporate management the opportunity to lead, innovate, and grow their careers and our economy.</w:t>
      </w:r>
    </w:p>
    <w:p w14:paraId="4C691B31" w14:textId="77777777" w:rsidR="00C041F0" w:rsidRDefault="00C041F0" w:rsidP="00C041F0">
      <w:pPr>
        <w:spacing w:after="0" w:line="240" w:lineRule="auto"/>
        <w:jc w:val="both"/>
        <w:rPr>
          <w:szCs w:val="24"/>
        </w:rPr>
      </w:pPr>
    </w:p>
    <w:p w14:paraId="726B63E1" w14:textId="455C6D9F" w:rsidR="003C26EF" w:rsidRPr="00E855A6" w:rsidRDefault="00E855A6" w:rsidP="00C041F0">
      <w:pPr>
        <w:spacing w:after="0" w:line="240" w:lineRule="auto"/>
        <w:jc w:val="both"/>
        <w:rPr>
          <w:szCs w:val="24"/>
        </w:rPr>
      </w:pPr>
      <w:r>
        <w:rPr>
          <w:szCs w:val="24"/>
        </w:rPr>
        <w:t>-</w:t>
      </w:r>
      <w:r w:rsidR="002F4D0E" w:rsidRPr="00E855A6">
        <w:rPr>
          <w:szCs w:val="24"/>
        </w:rPr>
        <w:t xml:space="preserve">Pay off the residual amount of </w:t>
      </w:r>
      <w:r w:rsidR="00FC669B" w:rsidRPr="00E855A6">
        <w:rPr>
          <w:szCs w:val="24"/>
        </w:rPr>
        <w:t>EC$</w:t>
      </w:r>
      <w:r w:rsidR="008F683C" w:rsidRPr="00E855A6">
        <w:rPr>
          <w:szCs w:val="24"/>
        </w:rPr>
        <w:t>1</w:t>
      </w:r>
      <w:r w:rsidR="00FC669B" w:rsidRPr="00E855A6">
        <w:rPr>
          <w:szCs w:val="24"/>
        </w:rPr>
        <w:t xml:space="preserve">92.3 million on the original bond </w:t>
      </w:r>
      <w:r w:rsidR="00E42BD5" w:rsidRPr="00E855A6">
        <w:rPr>
          <w:szCs w:val="24"/>
        </w:rPr>
        <w:t>of EC$330 million.</w:t>
      </w:r>
    </w:p>
    <w:p w14:paraId="3D27F98D" w14:textId="1062DE3A" w:rsidR="008A6FDE" w:rsidRPr="003F0B54" w:rsidRDefault="00303ADF" w:rsidP="00C041F0">
      <w:pPr>
        <w:jc w:val="both"/>
        <w:rPr>
          <w:szCs w:val="24"/>
        </w:rPr>
      </w:pPr>
      <w:r w:rsidRPr="003F0B54">
        <w:rPr>
          <w:szCs w:val="24"/>
        </w:rPr>
        <w:br/>
        <w:t xml:space="preserve">Together, we will </w:t>
      </w:r>
      <w:r w:rsidR="006A61A3" w:rsidRPr="003F0B54">
        <w:rPr>
          <w:szCs w:val="24"/>
        </w:rPr>
        <w:t>secure tomorrow’s pension checks and</w:t>
      </w:r>
      <w:r w:rsidRPr="003F0B54">
        <w:rPr>
          <w:szCs w:val="24"/>
        </w:rPr>
        <w:t xml:space="preserve"> forge a broader culture of ownership and professional excellence. Let us move forward </w:t>
      </w:r>
      <w:r w:rsidR="006A61A3" w:rsidRPr="003F0B54">
        <w:rPr>
          <w:szCs w:val="24"/>
        </w:rPr>
        <w:t>confidently</w:t>
      </w:r>
      <w:r w:rsidRPr="003F0B54">
        <w:rPr>
          <w:szCs w:val="24"/>
        </w:rPr>
        <w:t xml:space="preserve">, knowing that by building </w:t>
      </w:r>
      <w:r w:rsidR="006A61A3" w:rsidRPr="003F0B54">
        <w:rPr>
          <w:szCs w:val="24"/>
        </w:rPr>
        <w:t xml:space="preserve">the </w:t>
      </w:r>
      <w:r w:rsidRPr="003F0B54">
        <w:rPr>
          <w:szCs w:val="24"/>
        </w:rPr>
        <w:t>Jolly Beach</w:t>
      </w:r>
      <w:r w:rsidR="006A61A3" w:rsidRPr="003F0B54">
        <w:rPr>
          <w:szCs w:val="24"/>
        </w:rPr>
        <w:t xml:space="preserve"> Hotel</w:t>
      </w:r>
      <w:r w:rsidRPr="003F0B54">
        <w:rPr>
          <w:szCs w:val="24"/>
        </w:rPr>
        <w:t xml:space="preserve"> into a world-class, citizen-owned enterprise</w:t>
      </w:r>
      <w:r w:rsidR="00912293" w:rsidRPr="003F0B54">
        <w:rPr>
          <w:szCs w:val="24"/>
        </w:rPr>
        <w:t xml:space="preserve"> – owned by the Social Security Scheme - </w:t>
      </w:r>
      <w:r w:rsidRPr="003F0B54">
        <w:rPr>
          <w:szCs w:val="24"/>
        </w:rPr>
        <w:t xml:space="preserve">we are advancing the interests of </w:t>
      </w:r>
      <w:r w:rsidR="009266F7" w:rsidRPr="003F0B54">
        <w:rPr>
          <w:szCs w:val="24"/>
        </w:rPr>
        <w:t xml:space="preserve">all </w:t>
      </w:r>
      <w:r w:rsidRPr="003F0B54">
        <w:rPr>
          <w:szCs w:val="24"/>
        </w:rPr>
        <w:t>Antiguan</w:t>
      </w:r>
      <w:r w:rsidR="009266F7" w:rsidRPr="003F0B54">
        <w:rPr>
          <w:szCs w:val="24"/>
        </w:rPr>
        <w:t>s</w:t>
      </w:r>
      <w:r w:rsidRPr="003F0B54">
        <w:rPr>
          <w:szCs w:val="24"/>
        </w:rPr>
        <w:t xml:space="preserve"> and Barbudan</w:t>
      </w:r>
      <w:r w:rsidR="009266F7" w:rsidRPr="003F0B54">
        <w:rPr>
          <w:szCs w:val="24"/>
        </w:rPr>
        <w:t xml:space="preserve">s, </w:t>
      </w:r>
      <w:r w:rsidRPr="003F0B54">
        <w:rPr>
          <w:szCs w:val="24"/>
        </w:rPr>
        <w:t xml:space="preserve">and laying another </w:t>
      </w:r>
      <w:r w:rsidR="005F5B53" w:rsidRPr="003F0B54">
        <w:rPr>
          <w:szCs w:val="24"/>
        </w:rPr>
        <w:t xml:space="preserve">firm </w:t>
      </w:r>
      <w:r w:rsidRPr="003F0B54">
        <w:rPr>
          <w:szCs w:val="24"/>
        </w:rPr>
        <w:t>cornerstone of our economic powerhouse.</w:t>
      </w:r>
    </w:p>
    <w:p w14:paraId="06FDE167" w14:textId="068C2D32" w:rsidR="0087489F" w:rsidRPr="003F0B54" w:rsidRDefault="00C37CF4" w:rsidP="00C041F0">
      <w:pPr>
        <w:jc w:val="both"/>
        <w:rPr>
          <w:szCs w:val="24"/>
        </w:rPr>
      </w:pPr>
      <w:r w:rsidRPr="003F0B54">
        <w:rPr>
          <w:szCs w:val="24"/>
        </w:rPr>
        <w:t>Your faithful servant</w:t>
      </w:r>
      <w:r w:rsidR="00153B8B" w:rsidRPr="003F0B54">
        <w:rPr>
          <w:szCs w:val="24"/>
        </w:rPr>
        <w:t>.</w:t>
      </w:r>
    </w:p>
    <w:p w14:paraId="52FC34F9" w14:textId="3F2C6F2B" w:rsidR="00820E49" w:rsidRPr="003F0B54" w:rsidRDefault="007C04C2">
      <w:pPr>
        <w:rPr>
          <w:szCs w:val="24"/>
        </w:rPr>
      </w:pPr>
      <w:r w:rsidRPr="003F0B54">
        <w:rPr>
          <w:noProof/>
          <w:szCs w:val="24"/>
        </w:rPr>
        <w:drawing>
          <wp:inline distT="0" distB="0" distL="0" distR="0" wp14:anchorId="26B1A8F4" wp14:editId="03FB2853">
            <wp:extent cx="1467267" cy="598545"/>
            <wp:effectExtent l="0" t="0" r="0" b="0"/>
            <wp:docPr id="1163108085" name="Picture 1" descr="A close-up of a sign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108085" name="Picture 1" descr="A close-up of a signature&#10;&#10;AI-generated content may be incorrect."/>
                    <pic:cNvPicPr/>
                  </pic:nvPicPr>
                  <pic:blipFill>
                    <a:blip r:embed="rId11"/>
                    <a:stretch>
                      <a:fillRect/>
                    </a:stretch>
                  </pic:blipFill>
                  <pic:spPr>
                    <a:xfrm>
                      <a:off x="0" y="0"/>
                      <a:ext cx="1467267" cy="598545"/>
                    </a:xfrm>
                    <a:prstGeom prst="rect">
                      <a:avLst/>
                    </a:prstGeom>
                  </pic:spPr>
                </pic:pic>
              </a:graphicData>
            </a:graphic>
          </wp:inline>
        </w:drawing>
      </w:r>
    </w:p>
    <w:p w14:paraId="6E44D615" w14:textId="12FA3B8D" w:rsidR="0087489F" w:rsidRPr="003F0B54" w:rsidRDefault="00153B8B">
      <w:pPr>
        <w:rPr>
          <w:szCs w:val="24"/>
        </w:rPr>
      </w:pPr>
      <w:r w:rsidRPr="003F0B54">
        <w:rPr>
          <w:szCs w:val="24"/>
        </w:rPr>
        <w:t>Gaston A. Browne MP</w:t>
      </w:r>
    </w:p>
    <w:p w14:paraId="4EDE9E6D" w14:textId="77777777" w:rsidR="00153B8B" w:rsidRPr="003F0B54" w:rsidRDefault="00153B8B" w:rsidP="00153B8B">
      <w:pPr>
        <w:spacing w:after="0" w:line="240" w:lineRule="auto"/>
        <w:rPr>
          <w:szCs w:val="24"/>
        </w:rPr>
      </w:pPr>
      <w:r w:rsidRPr="003F0B54">
        <w:rPr>
          <w:szCs w:val="24"/>
        </w:rPr>
        <w:t>Prime Minister</w:t>
      </w:r>
    </w:p>
    <w:p w14:paraId="27667F61" w14:textId="4D70A2D9" w:rsidR="00153B8B" w:rsidRPr="003F0B54" w:rsidRDefault="00153B8B" w:rsidP="00153B8B">
      <w:pPr>
        <w:spacing w:after="0" w:line="240" w:lineRule="auto"/>
        <w:rPr>
          <w:szCs w:val="24"/>
        </w:rPr>
      </w:pPr>
      <w:r w:rsidRPr="003F0B54">
        <w:rPr>
          <w:szCs w:val="24"/>
        </w:rPr>
        <w:t>and Minister of Finance and Empowerment</w:t>
      </w:r>
    </w:p>
    <w:p w14:paraId="371A2F21" w14:textId="77777777" w:rsidR="00F03CF4" w:rsidRPr="003F0B54" w:rsidRDefault="00F03CF4">
      <w:pPr>
        <w:rPr>
          <w:b/>
          <w:bCs/>
          <w:color w:val="C00000"/>
          <w:szCs w:val="24"/>
        </w:rPr>
      </w:pPr>
    </w:p>
    <w:p w14:paraId="3F65ECE9" w14:textId="77777777" w:rsidR="00F03CF4" w:rsidRPr="003F0B54" w:rsidRDefault="00F03CF4">
      <w:pPr>
        <w:rPr>
          <w:b/>
          <w:bCs/>
          <w:color w:val="C00000"/>
          <w:szCs w:val="24"/>
        </w:rPr>
      </w:pPr>
    </w:p>
    <w:p w14:paraId="419D68CB" w14:textId="028EE7F9" w:rsidR="008A6FDE" w:rsidRPr="003F0B54" w:rsidRDefault="00303ADF">
      <w:pPr>
        <w:rPr>
          <w:b/>
          <w:bCs/>
          <w:color w:val="C00000"/>
          <w:szCs w:val="24"/>
        </w:rPr>
      </w:pPr>
      <w:r w:rsidRPr="003F0B54">
        <w:rPr>
          <w:b/>
          <w:bCs/>
          <w:color w:val="C00000"/>
          <w:szCs w:val="24"/>
        </w:rPr>
        <w:br w:type="page"/>
      </w:r>
    </w:p>
    <w:p w14:paraId="7EE68CDA" w14:textId="4BE43469" w:rsidR="00303ADF" w:rsidRPr="009E2648" w:rsidRDefault="00303ADF" w:rsidP="00303ADF">
      <w:pPr>
        <w:jc w:val="center"/>
        <w:rPr>
          <w:rFonts w:asciiTheme="majorHAnsi" w:hAnsiTheme="majorHAnsi" w:cstheme="majorHAnsi"/>
          <w:color w:val="EE0000"/>
          <w:sz w:val="28"/>
          <w:szCs w:val="28"/>
        </w:rPr>
      </w:pPr>
      <w:r w:rsidRPr="009E2648">
        <w:rPr>
          <w:rFonts w:asciiTheme="majorHAnsi" w:hAnsiTheme="majorHAnsi" w:cstheme="majorHAnsi"/>
          <w:b/>
          <w:color w:val="EE0000"/>
          <w:sz w:val="32"/>
          <w:szCs w:val="32"/>
        </w:rPr>
        <w:lastRenderedPageBreak/>
        <w:t>The Transfer of Jolly Beach to Social Security</w:t>
      </w:r>
      <w:r w:rsidRPr="009E2648">
        <w:rPr>
          <w:rFonts w:asciiTheme="majorHAnsi" w:hAnsiTheme="majorHAnsi" w:cstheme="majorHAnsi"/>
          <w:b/>
          <w:color w:val="EE0000"/>
          <w:sz w:val="32"/>
          <w:szCs w:val="32"/>
        </w:rPr>
        <w:br/>
      </w:r>
      <w:r w:rsidRPr="009E2648">
        <w:rPr>
          <w:rFonts w:asciiTheme="majorHAnsi" w:hAnsiTheme="majorHAnsi" w:cstheme="majorHAnsi"/>
          <w:b/>
          <w:color w:val="EE0000"/>
          <w:sz w:val="28"/>
          <w:szCs w:val="28"/>
        </w:rPr>
        <w:t>A Strategic Imperative</w:t>
      </w:r>
    </w:p>
    <w:p w14:paraId="4ECA1407" w14:textId="4FDD7BE3" w:rsidR="008A6FDE" w:rsidRPr="002D185F" w:rsidRDefault="00303ADF">
      <w:pPr>
        <w:pStyle w:val="Heading2"/>
        <w:rPr>
          <w:color w:val="1F497D" w:themeColor="text2"/>
        </w:rPr>
      </w:pPr>
      <w:r w:rsidRPr="002D185F">
        <w:rPr>
          <w:color w:val="1F497D" w:themeColor="text2"/>
        </w:rPr>
        <w:t>Background</w:t>
      </w:r>
    </w:p>
    <w:p w14:paraId="1DD8A376" w14:textId="065967D9" w:rsidR="002526D0" w:rsidRDefault="00303ADF" w:rsidP="000E70E2">
      <w:pPr>
        <w:jc w:val="both"/>
      </w:pPr>
      <w:r>
        <w:t xml:space="preserve">In partnership with our National Social Security Scheme, the Government of Antigua and Barbuda proposes a strategic investment in the Jolly Beach Hotel to boost Social Security revenues and ensure </w:t>
      </w:r>
      <w:r w:rsidR="00912293">
        <w:t xml:space="preserve">the </w:t>
      </w:r>
      <w:r>
        <w:t>long-term sustainability</w:t>
      </w:r>
      <w:r w:rsidR="00912293">
        <w:t xml:space="preserve"> of the Scheme</w:t>
      </w:r>
      <w:r>
        <w:t xml:space="preserve">. The resort </w:t>
      </w:r>
      <w:r w:rsidR="00912293">
        <w:t xml:space="preserve">now </w:t>
      </w:r>
      <w:r>
        <w:t>comprises 31</w:t>
      </w:r>
      <w:r w:rsidR="006F4970">
        <w:t>8</w:t>
      </w:r>
      <w:r>
        <w:t xml:space="preserve"> rooms on 27 acres of pristine beachfront land, valued at EC$</w:t>
      </w:r>
      <w:r w:rsidR="0079206A">
        <w:t xml:space="preserve">137.7 </w:t>
      </w:r>
      <w:r>
        <w:t xml:space="preserve">million. That valuation will be set off against outstanding interest and a partial principal reduction of </w:t>
      </w:r>
      <w:r w:rsidR="00912293">
        <w:t xml:space="preserve">an </w:t>
      </w:r>
      <w:r>
        <w:t>EC$330 million delinquent government bond issued in 2010, a bond that has never been serviced and today stands as a non-performing asset on Social Security’s books.</w:t>
      </w:r>
    </w:p>
    <w:p w14:paraId="5D128D65" w14:textId="3C388DB0" w:rsidR="00F36802" w:rsidRDefault="00662F7F" w:rsidP="000E70E2">
      <w:pPr>
        <w:jc w:val="both"/>
      </w:pPr>
      <w:r>
        <w:t xml:space="preserve">Another 32 rooms will be </w:t>
      </w:r>
      <w:r w:rsidR="00B66FF4">
        <w:t xml:space="preserve">returned to service, allowing </w:t>
      </w:r>
      <w:r>
        <w:t>3</w:t>
      </w:r>
      <w:r w:rsidR="005B7CE0">
        <w:t xml:space="preserve">50 </w:t>
      </w:r>
      <w:r>
        <w:t xml:space="preserve">rooms to be offered under </w:t>
      </w:r>
      <w:r w:rsidR="00CF3121">
        <w:t xml:space="preserve">the </w:t>
      </w:r>
      <w:r w:rsidR="001C7525">
        <w:t xml:space="preserve">Citizenship by Investment </w:t>
      </w:r>
      <w:r w:rsidR="005A482B">
        <w:t xml:space="preserve">Programme (CIP). </w:t>
      </w:r>
      <w:r w:rsidR="00912293">
        <w:t>All CIP owners will be permitted approximately two weeks’ private use per year of their units, which will otherwise</w:t>
      </w:r>
      <w:r>
        <w:t xml:space="preserve"> remain in the rental pool in perpetuity. </w:t>
      </w:r>
    </w:p>
    <w:p w14:paraId="6EF2F96E" w14:textId="2CAFB3EB" w:rsidR="00912293" w:rsidRDefault="00912293" w:rsidP="000E70E2">
      <w:pPr>
        <w:jc w:val="both"/>
      </w:pPr>
      <w:r>
        <w:t>Additionally, 200 more rooms will be constructed for CIP purchase and use as part of the hotel resort's room stock.</w:t>
      </w:r>
    </w:p>
    <w:p w14:paraId="5BD4FFF8" w14:textId="2BD80089" w:rsidR="006F430C" w:rsidRPr="000D4DB7" w:rsidRDefault="009410B8" w:rsidP="006F430C">
      <w:pPr>
        <w:rPr>
          <w:rFonts w:asciiTheme="majorHAnsi" w:hAnsiTheme="majorHAnsi" w:cstheme="majorHAnsi"/>
          <w:b/>
          <w:bCs/>
          <w:color w:val="1F497D" w:themeColor="text2"/>
          <w:sz w:val="26"/>
          <w:szCs w:val="26"/>
        </w:rPr>
      </w:pPr>
      <w:r w:rsidRPr="000D4DB7">
        <w:rPr>
          <w:rFonts w:asciiTheme="majorHAnsi" w:hAnsiTheme="majorHAnsi" w:cstheme="majorHAnsi"/>
          <w:b/>
          <w:bCs/>
          <w:color w:val="1F497D" w:themeColor="text2"/>
          <w:sz w:val="26"/>
          <w:szCs w:val="26"/>
        </w:rPr>
        <w:t>H</w:t>
      </w:r>
      <w:r w:rsidR="006F430C" w:rsidRPr="000D4DB7">
        <w:rPr>
          <w:rFonts w:asciiTheme="majorHAnsi" w:hAnsiTheme="majorHAnsi" w:cstheme="majorHAnsi"/>
          <w:b/>
          <w:bCs/>
          <w:color w:val="1F497D" w:themeColor="text2"/>
          <w:sz w:val="26"/>
          <w:szCs w:val="26"/>
        </w:rPr>
        <w:t xml:space="preserve">ow the </w:t>
      </w:r>
      <w:r w:rsidRPr="000D4DB7">
        <w:rPr>
          <w:rFonts w:asciiTheme="majorHAnsi" w:hAnsiTheme="majorHAnsi" w:cstheme="majorHAnsi"/>
          <w:b/>
          <w:bCs/>
          <w:color w:val="1F497D" w:themeColor="text2"/>
          <w:sz w:val="26"/>
          <w:szCs w:val="26"/>
        </w:rPr>
        <w:t xml:space="preserve">Social Security </w:t>
      </w:r>
      <w:r w:rsidR="006F430C" w:rsidRPr="000D4DB7">
        <w:rPr>
          <w:rFonts w:asciiTheme="majorHAnsi" w:hAnsiTheme="majorHAnsi" w:cstheme="majorHAnsi"/>
          <w:b/>
          <w:bCs/>
          <w:color w:val="1F497D" w:themeColor="text2"/>
          <w:sz w:val="26"/>
          <w:szCs w:val="26"/>
        </w:rPr>
        <w:t xml:space="preserve">Scheme </w:t>
      </w:r>
      <w:r w:rsidR="00A71595" w:rsidRPr="000D4DB7">
        <w:rPr>
          <w:rFonts w:asciiTheme="majorHAnsi" w:hAnsiTheme="majorHAnsi" w:cstheme="majorHAnsi"/>
          <w:b/>
          <w:bCs/>
          <w:color w:val="1F497D" w:themeColor="text2"/>
          <w:sz w:val="26"/>
          <w:szCs w:val="26"/>
        </w:rPr>
        <w:t xml:space="preserve">gets </w:t>
      </w:r>
      <w:r w:rsidR="00FC3E65" w:rsidRPr="000D4DB7">
        <w:rPr>
          <w:rFonts w:asciiTheme="majorHAnsi" w:hAnsiTheme="majorHAnsi" w:cstheme="majorHAnsi"/>
          <w:b/>
          <w:bCs/>
          <w:color w:val="1F497D" w:themeColor="text2"/>
          <w:sz w:val="26"/>
          <w:szCs w:val="26"/>
        </w:rPr>
        <w:t>ownership</w:t>
      </w:r>
      <w:r w:rsidR="00A71595" w:rsidRPr="000D4DB7">
        <w:rPr>
          <w:rFonts w:asciiTheme="majorHAnsi" w:hAnsiTheme="majorHAnsi" w:cstheme="majorHAnsi"/>
          <w:b/>
          <w:bCs/>
          <w:color w:val="1F497D" w:themeColor="text2"/>
          <w:sz w:val="26"/>
          <w:szCs w:val="26"/>
        </w:rPr>
        <w:t xml:space="preserve"> of Jolly Beach Hotel</w:t>
      </w:r>
    </w:p>
    <w:p w14:paraId="156CA5F6" w14:textId="7FB525B1" w:rsidR="006F430C" w:rsidRPr="000D4DB7" w:rsidRDefault="006F430C" w:rsidP="000E70E2">
      <w:pPr>
        <w:jc w:val="both"/>
      </w:pPr>
      <w:r w:rsidRPr="000D4DB7">
        <w:t>The Government will transfer legal ownership of Jolly Beach Resort to the National Social Security Scheme. The resort has been professionally valued at EC$</w:t>
      </w:r>
      <w:r w:rsidR="0079206A">
        <w:t xml:space="preserve">137.7 </w:t>
      </w:r>
      <w:r w:rsidRPr="000D4DB7">
        <w:t>million. That EC$</w:t>
      </w:r>
      <w:r w:rsidR="0079206A">
        <w:t>137.</w:t>
      </w:r>
      <w:r w:rsidR="00BA1F15">
        <w:t xml:space="preserve">7 </w:t>
      </w:r>
      <w:r w:rsidRPr="000D4DB7">
        <w:t>million value will be set off against part of the Government obligation that Social Security currently holds — the EC$330 million instrument recorded in 2010. In short, Social Security exchanges a paper promise from the Government (the old IOU) for a real, marketable asset.</w:t>
      </w:r>
    </w:p>
    <w:p w14:paraId="0427922E" w14:textId="77777777" w:rsidR="006F430C" w:rsidRPr="000D4DB7" w:rsidRDefault="006F430C" w:rsidP="000E70E2">
      <w:pPr>
        <w:jc w:val="both"/>
      </w:pPr>
      <w:r w:rsidRPr="000D4DB7">
        <w:t>Note: The United Progressive Party (UPP) incurred this IOU to the Social Security Scheme, which was never honoured. The UPP ran up many unpaid debts, of which this was only one.</w:t>
      </w:r>
    </w:p>
    <w:p w14:paraId="7D1FB0F2" w14:textId="4743EC9A" w:rsidR="006F430C" w:rsidRPr="000D4DB7" w:rsidRDefault="00AA3D31" w:rsidP="006F430C">
      <w:pPr>
        <w:rPr>
          <w:rFonts w:asciiTheme="majorHAnsi" w:hAnsiTheme="majorHAnsi" w:cstheme="majorHAnsi"/>
          <w:b/>
          <w:bCs/>
          <w:color w:val="1F497D" w:themeColor="text2"/>
          <w:sz w:val="26"/>
          <w:szCs w:val="26"/>
        </w:rPr>
      </w:pPr>
      <w:r w:rsidRPr="000D4DB7">
        <w:rPr>
          <w:rFonts w:asciiTheme="majorHAnsi" w:hAnsiTheme="majorHAnsi" w:cstheme="majorHAnsi"/>
          <w:b/>
          <w:bCs/>
          <w:color w:val="1F497D" w:themeColor="text2"/>
          <w:sz w:val="26"/>
          <w:szCs w:val="26"/>
        </w:rPr>
        <w:t xml:space="preserve">The </w:t>
      </w:r>
      <w:r w:rsidR="006F430C" w:rsidRPr="000D4DB7">
        <w:rPr>
          <w:rFonts w:asciiTheme="majorHAnsi" w:hAnsiTheme="majorHAnsi" w:cstheme="majorHAnsi"/>
          <w:b/>
          <w:bCs/>
          <w:color w:val="1F497D" w:themeColor="text2"/>
          <w:sz w:val="26"/>
          <w:szCs w:val="26"/>
        </w:rPr>
        <w:t xml:space="preserve">Social Security Scheme </w:t>
      </w:r>
      <w:r w:rsidRPr="000D4DB7">
        <w:rPr>
          <w:rFonts w:asciiTheme="majorHAnsi" w:hAnsiTheme="majorHAnsi" w:cstheme="majorHAnsi"/>
          <w:b/>
          <w:bCs/>
          <w:color w:val="1F497D" w:themeColor="text2"/>
          <w:sz w:val="26"/>
          <w:szCs w:val="26"/>
        </w:rPr>
        <w:t>receives</w:t>
      </w:r>
      <w:r w:rsidR="006F430C" w:rsidRPr="000D4DB7">
        <w:rPr>
          <w:rFonts w:asciiTheme="majorHAnsi" w:hAnsiTheme="majorHAnsi" w:cstheme="majorHAnsi"/>
          <w:b/>
          <w:bCs/>
          <w:color w:val="1F497D" w:themeColor="text2"/>
          <w:sz w:val="26"/>
          <w:szCs w:val="26"/>
        </w:rPr>
        <w:t xml:space="preserve"> cash in this new arrangement</w:t>
      </w:r>
    </w:p>
    <w:p w14:paraId="43D423A2" w14:textId="77777777" w:rsidR="006F430C" w:rsidRPr="000D4DB7" w:rsidRDefault="006F430C" w:rsidP="000E70E2">
      <w:pPr>
        <w:jc w:val="both"/>
      </w:pPr>
      <w:r w:rsidRPr="000D4DB7">
        <w:t>The Social Security Scheme will garner money from the new arrangement because it will receive the proceeds of the sales of individual hotel rooms under the Citizenship-by-Investment (CIP) programme. CIP buyers purchase title to rooms but have strictly limited private use (approximately two weeks per year). Those rooms remain in the hotel’s managed rental pool for the remainder of the year (around fifty weeks), so the resort continues to generate operating revenue as part of the hotel business.</w:t>
      </w:r>
    </w:p>
    <w:p w14:paraId="00A8A053" w14:textId="77777777" w:rsidR="00AA3D31" w:rsidRPr="000D4DB7" w:rsidRDefault="00AA3D31" w:rsidP="006F430C"/>
    <w:p w14:paraId="3C67D119" w14:textId="77777777" w:rsidR="006F430C" w:rsidRPr="000D4DB7" w:rsidRDefault="006F430C" w:rsidP="006F430C">
      <w:pPr>
        <w:rPr>
          <w:rFonts w:asciiTheme="majorHAnsi" w:hAnsiTheme="majorHAnsi" w:cstheme="majorHAnsi"/>
          <w:b/>
          <w:bCs/>
          <w:color w:val="1F497D" w:themeColor="text2"/>
          <w:sz w:val="26"/>
          <w:szCs w:val="26"/>
        </w:rPr>
      </w:pPr>
      <w:r w:rsidRPr="000D4DB7">
        <w:rPr>
          <w:rFonts w:asciiTheme="majorHAnsi" w:hAnsiTheme="majorHAnsi" w:cstheme="majorHAnsi"/>
          <w:b/>
          <w:bCs/>
          <w:color w:val="1F497D" w:themeColor="text2"/>
          <w:sz w:val="26"/>
          <w:szCs w:val="26"/>
        </w:rPr>
        <w:lastRenderedPageBreak/>
        <w:t xml:space="preserve">How CIP money will be handled </w:t>
      </w:r>
    </w:p>
    <w:p w14:paraId="75CD7E5A" w14:textId="77777777" w:rsidR="006F430C" w:rsidRPr="000D4DB7" w:rsidRDefault="006F430C" w:rsidP="000E70E2">
      <w:pPr>
        <w:jc w:val="both"/>
      </w:pPr>
      <w:r w:rsidRPr="000D4DB7">
        <w:t>All gross CIP receipts are deposited into an independent escrow account (audited and managed by a neutral trustee), appointed by the Social Security Scheme and the Citizenship by Investment Unit, under Cabinet oversight.</w:t>
      </w:r>
    </w:p>
    <w:p w14:paraId="0981E2D4" w14:textId="31DE1D97" w:rsidR="00B6549D" w:rsidRDefault="006F430C" w:rsidP="000E70E2">
      <w:pPr>
        <w:jc w:val="both"/>
      </w:pPr>
      <w:r w:rsidRPr="000D4DB7">
        <w:t xml:space="preserve">Transaction closing costs, commissions, and applicable taxes are paid from the escrow account. The escrow then distributes the remaining net proceeds according to the published, legally binding payment priorities agreed in advance. Payment priorities may allocate funds to capex/expansion and </w:t>
      </w:r>
      <w:r w:rsidR="00B6549D">
        <w:t>surpluses to be invested in other investments.</w:t>
      </w:r>
    </w:p>
    <w:p w14:paraId="782F22DD" w14:textId="71E720E3" w:rsidR="00E30BEA" w:rsidRPr="000D4DB7" w:rsidRDefault="00AA3D31" w:rsidP="006F430C">
      <w:pPr>
        <w:rPr>
          <w:rFonts w:asciiTheme="majorHAnsi" w:hAnsiTheme="majorHAnsi" w:cstheme="majorHAnsi"/>
          <w:b/>
          <w:bCs/>
          <w:color w:val="1F497D" w:themeColor="text2"/>
          <w:sz w:val="26"/>
          <w:szCs w:val="26"/>
        </w:rPr>
      </w:pPr>
      <w:r w:rsidRPr="000D4DB7">
        <w:rPr>
          <w:rFonts w:asciiTheme="majorHAnsi" w:hAnsiTheme="majorHAnsi" w:cstheme="majorHAnsi"/>
          <w:b/>
          <w:bCs/>
          <w:color w:val="1F497D" w:themeColor="text2"/>
          <w:sz w:val="26"/>
          <w:szCs w:val="26"/>
        </w:rPr>
        <w:t xml:space="preserve">Benefits to </w:t>
      </w:r>
      <w:r w:rsidR="00E30BEA" w:rsidRPr="000D4DB7">
        <w:rPr>
          <w:rFonts w:asciiTheme="majorHAnsi" w:hAnsiTheme="majorHAnsi" w:cstheme="majorHAnsi"/>
          <w:b/>
          <w:bCs/>
          <w:color w:val="1F497D" w:themeColor="text2"/>
          <w:sz w:val="26"/>
          <w:szCs w:val="26"/>
        </w:rPr>
        <w:t xml:space="preserve">the </w:t>
      </w:r>
      <w:r w:rsidRPr="000D4DB7">
        <w:rPr>
          <w:rFonts w:asciiTheme="majorHAnsi" w:hAnsiTheme="majorHAnsi" w:cstheme="majorHAnsi"/>
          <w:b/>
          <w:bCs/>
          <w:color w:val="1F497D" w:themeColor="text2"/>
          <w:sz w:val="26"/>
          <w:szCs w:val="26"/>
        </w:rPr>
        <w:t>Socia</w:t>
      </w:r>
      <w:r w:rsidR="00E30BEA" w:rsidRPr="000D4DB7">
        <w:rPr>
          <w:rFonts w:asciiTheme="majorHAnsi" w:hAnsiTheme="majorHAnsi" w:cstheme="majorHAnsi"/>
          <w:b/>
          <w:bCs/>
          <w:color w:val="1F497D" w:themeColor="text2"/>
          <w:sz w:val="26"/>
          <w:szCs w:val="26"/>
        </w:rPr>
        <w:t>l Security Scheme</w:t>
      </w:r>
    </w:p>
    <w:p w14:paraId="61459E27" w14:textId="1C796547" w:rsidR="006F430C" w:rsidRDefault="006F430C" w:rsidP="000E70E2">
      <w:pPr>
        <w:jc w:val="both"/>
      </w:pPr>
      <w:r w:rsidRPr="000D4DB7">
        <w:t>In addition to upfront CIP receipts, the Social Security Scheme will receive a continuing revenue stream from hotel operations (annual net profits) and homeowners’ fees. Together, these provide immediate cash and ongoing income to strengthen the Scheme.</w:t>
      </w:r>
    </w:p>
    <w:p w14:paraId="2A049370" w14:textId="77777777" w:rsidR="00790E93" w:rsidRDefault="00303ADF" w:rsidP="00114412">
      <w:pPr>
        <w:spacing w:after="120" w:line="240" w:lineRule="auto"/>
        <w:rPr>
          <w:rFonts w:asciiTheme="majorHAnsi" w:hAnsiTheme="majorHAnsi" w:cstheme="majorHAnsi"/>
          <w:b/>
          <w:bCs/>
          <w:color w:val="1F497D" w:themeColor="text2"/>
          <w:sz w:val="26"/>
          <w:szCs w:val="26"/>
        </w:rPr>
      </w:pPr>
      <w:r w:rsidRPr="00F36802">
        <w:rPr>
          <w:rFonts w:asciiTheme="majorHAnsi" w:hAnsiTheme="majorHAnsi" w:cstheme="majorHAnsi"/>
          <w:b/>
          <w:bCs/>
          <w:color w:val="1F497D" w:themeColor="text2"/>
          <w:sz w:val="26"/>
          <w:szCs w:val="26"/>
        </w:rPr>
        <w:t>Financial Investment Summary</w:t>
      </w:r>
    </w:p>
    <w:p w14:paraId="39D1C18C" w14:textId="159C50C1" w:rsidR="00C40745" w:rsidRPr="008E5FEC" w:rsidRDefault="00C40745" w:rsidP="00C40745">
      <w:pPr>
        <w:spacing w:after="120" w:line="240" w:lineRule="auto"/>
        <w:rPr>
          <w:rFonts w:cs="Times New Roman"/>
          <w:szCs w:val="24"/>
          <w:u w:val="single"/>
        </w:rPr>
      </w:pPr>
      <w:r w:rsidRPr="008E5FEC">
        <w:rPr>
          <w:rFonts w:cs="Times New Roman"/>
          <w:szCs w:val="24"/>
          <w:u w:val="single"/>
        </w:rPr>
        <w:t>CIP proceeds — Assumptions</w:t>
      </w:r>
    </w:p>
    <w:p w14:paraId="3ABE4138" w14:textId="77777777" w:rsidR="00C40745" w:rsidRPr="003C1928" w:rsidRDefault="00C40745" w:rsidP="00C40745">
      <w:pPr>
        <w:spacing w:after="120" w:line="240" w:lineRule="auto"/>
        <w:rPr>
          <w:rFonts w:cs="Times New Roman"/>
          <w:szCs w:val="24"/>
        </w:rPr>
      </w:pPr>
      <w:r w:rsidRPr="003C1928">
        <w:rPr>
          <w:rFonts w:cs="Times New Roman"/>
          <w:szCs w:val="24"/>
        </w:rPr>
        <w:t>Existing CIP units: 350 (operational + returned).</w:t>
      </w:r>
    </w:p>
    <w:p w14:paraId="2CAB33C4" w14:textId="77777777" w:rsidR="00C40745" w:rsidRPr="003C1928" w:rsidRDefault="00C40745" w:rsidP="00C40745">
      <w:pPr>
        <w:spacing w:after="120" w:line="240" w:lineRule="auto"/>
        <w:rPr>
          <w:rFonts w:cs="Times New Roman"/>
          <w:szCs w:val="24"/>
        </w:rPr>
      </w:pPr>
      <w:r w:rsidRPr="003C1928">
        <w:rPr>
          <w:rFonts w:cs="Times New Roman"/>
          <w:szCs w:val="24"/>
        </w:rPr>
        <w:t>New expansion CIP units: 200.</w:t>
      </w:r>
    </w:p>
    <w:p w14:paraId="3FE7CEF2" w14:textId="77777777" w:rsidR="00C40745" w:rsidRPr="003C1928" w:rsidRDefault="00C40745" w:rsidP="00C40745">
      <w:pPr>
        <w:spacing w:after="120" w:line="240" w:lineRule="auto"/>
        <w:rPr>
          <w:rFonts w:cs="Times New Roman"/>
          <w:szCs w:val="24"/>
        </w:rPr>
      </w:pPr>
      <w:r w:rsidRPr="003C1928">
        <w:rPr>
          <w:rFonts w:cs="Times New Roman"/>
          <w:szCs w:val="24"/>
        </w:rPr>
        <w:t>Price per existing unit (gross): EC$900,000.</w:t>
      </w:r>
    </w:p>
    <w:p w14:paraId="4A432F51" w14:textId="77777777" w:rsidR="00C40745" w:rsidRPr="003C1928" w:rsidRDefault="00C40745" w:rsidP="00C40745">
      <w:pPr>
        <w:spacing w:after="120" w:line="240" w:lineRule="auto"/>
        <w:rPr>
          <w:rFonts w:cs="Times New Roman"/>
          <w:szCs w:val="24"/>
        </w:rPr>
      </w:pPr>
      <w:r w:rsidRPr="003C1928">
        <w:rPr>
          <w:rFonts w:cs="Times New Roman"/>
          <w:szCs w:val="24"/>
        </w:rPr>
        <w:t>Price per expansion unit (gross): EC$1,300,000.</w:t>
      </w:r>
    </w:p>
    <w:p w14:paraId="2311C808" w14:textId="77777777" w:rsidR="00C40745" w:rsidRPr="003C1928" w:rsidRDefault="00C40745" w:rsidP="00C40745">
      <w:pPr>
        <w:spacing w:after="120" w:line="240" w:lineRule="auto"/>
        <w:rPr>
          <w:rFonts w:cs="Times New Roman"/>
          <w:szCs w:val="24"/>
        </w:rPr>
      </w:pPr>
      <w:r w:rsidRPr="003C1928">
        <w:rPr>
          <w:rFonts w:cs="Times New Roman"/>
          <w:szCs w:val="24"/>
        </w:rPr>
        <w:t>Development &amp; SG&amp;A cost per expansion unit: US$250,000.</w:t>
      </w:r>
    </w:p>
    <w:p w14:paraId="1768DC7A" w14:textId="77777777" w:rsidR="00C40745" w:rsidRPr="00525F0B" w:rsidRDefault="00C40745" w:rsidP="00C40745">
      <w:pPr>
        <w:spacing w:after="120" w:line="240" w:lineRule="auto"/>
        <w:rPr>
          <w:rFonts w:cs="Times New Roman"/>
          <w:szCs w:val="24"/>
        </w:rPr>
      </w:pPr>
      <w:r w:rsidRPr="00525F0B">
        <w:rPr>
          <w:rFonts w:cs="Times New Roman"/>
          <w:szCs w:val="24"/>
        </w:rPr>
        <w:t>CIP proceeds — existing units (350 @ EC$900,000 gross)</w:t>
      </w:r>
    </w:p>
    <w:p w14:paraId="7EF388D4" w14:textId="77777777" w:rsidR="00C40745" w:rsidRPr="00525F0B" w:rsidRDefault="00C40745" w:rsidP="00C40745">
      <w:pPr>
        <w:spacing w:after="120" w:line="240" w:lineRule="auto"/>
        <w:rPr>
          <w:rFonts w:cs="Times New Roman"/>
          <w:szCs w:val="24"/>
        </w:rPr>
      </w:pPr>
      <w:r w:rsidRPr="00525F0B">
        <w:rPr>
          <w:rFonts w:cs="Times New Roman"/>
          <w:szCs w:val="24"/>
        </w:rPr>
        <w:t>Gross: EC$315,000,000 (US$116,666,667)</w:t>
      </w:r>
    </w:p>
    <w:p w14:paraId="10798BFD" w14:textId="77777777" w:rsidR="00C40745" w:rsidRPr="00525F0B" w:rsidRDefault="00C40745" w:rsidP="00C40745">
      <w:pPr>
        <w:spacing w:after="120" w:line="240" w:lineRule="auto"/>
        <w:rPr>
          <w:rFonts w:cs="Times New Roman"/>
          <w:szCs w:val="24"/>
        </w:rPr>
      </w:pPr>
      <w:r w:rsidRPr="00525F0B">
        <w:rPr>
          <w:rFonts w:cs="Times New Roman"/>
          <w:szCs w:val="24"/>
        </w:rPr>
        <w:t>SG&amp;A &amp; upgrade costs: EC$135,000 per unit × 350 = EC$47,250,000 (US$17,500,000)</w:t>
      </w:r>
    </w:p>
    <w:p w14:paraId="6340CC73" w14:textId="77777777" w:rsidR="00C40745" w:rsidRPr="00525F0B" w:rsidRDefault="00C40745" w:rsidP="00C40745">
      <w:pPr>
        <w:spacing w:after="120" w:line="240" w:lineRule="auto"/>
        <w:rPr>
          <w:rFonts w:cs="Times New Roman"/>
          <w:szCs w:val="24"/>
        </w:rPr>
      </w:pPr>
      <w:r w:rsidRPr="00525F0B">
        <w:rPr>
          <w:rFonts w:cs="Times New Roman"/>
          <w:szCs w:val="24"/>
        </w:rPr>
        <w:t>Net proceeds: EC$267,750,000 (US$99,166,667)</w:t>
      </w:r>
    </w:p>
    <w:p w14:paraId="67330EF8" w14:textId="77777777" w:rsidR="00C40745" w:rsidRPr="00525F0B" w:rsidRDefault="00C40745" w:rsidP="00C40745">
      <w:pPr>
        <w:spacing w:after="120" w:line="240" w:lineRule="auto"/>
        <w:rPr>
          <w:rFonts w:cs="Times New Roman"/>
          <w:szCs w:val="24"/>
        </w:rPr>
      </w:pPr>
      <w:r w:rsidRPr="00525F0B">
        <w:rPr>
          <w:rFonts w:cs="Times New Roman"/>
          <w:szCs w:val="24"/>
        </w:rPr>
        <w:t>CIP proceeds — expansion units (200 @ EC$1,300,000 gross)</w:t>
      </w:r>
    </w:p>
    <w:p w14:paraId="17EE2150" w14:textId="77777777" w:rsidR="00C40745" w:rsidRPr="00525F0B" w:rsidRDefault="00C40745" w:rsidP="00C40745">
      <w:pPr>
        <w:spacing w:after="120" w:line="240" w:lineRule="auto"/>
        <w:rPr>
          <w:rFonts w:cs="Times New Roman"/>
          <w:szCs w:val="24"/>
        </w:rPr>
      </w:pPr>
      <w:r w:rsidRPr="00525F0B">
        <w:rPr>
          <w:rFonts w:cs="Times New Roman"/>
          <w:szCs w:val="24"/>
        </w:rPr>
        <w:t>Gross: EC$260,000,000 (US$96,296,296)</w:t>
      </w:r>
    </w:p>
    <w:p w14:paraId="546EBA3A" w14:textId="77777777" w:rsidR="00C40745" w:rsidRPr="00525F0B" w:rsidRDefault="00C40745" w:rsidP="00C40745">
      <w:pPr>
        <w:spacing w:after="120" w:line="240" w:lineRule="auto"/>
        <w:rPr>
          <w:rFonts w:cs="Times New Roman"/>
          <w:szCs w:val="24"/>
        </w:rPr>
      </w:pPr>
      <w:r w:rsidRPr="00525F0B">
        <w:rPr>
          <w:rFonts w:cs="Times New Roman"/>
          <w:szCs w:val="24"/>
        </w:rPr>
        <w:t>Development &amp; SG&amp;A costs: US$250,000 per unit × 200 = US$50,000,000 (EC$135,000,000)</w:t>
      </w:r>
    </w:p>
    <w:p w14:paraId="75BAFD10" w14:textId="77777777" w:rsidR="00C40745" w:rsidRPr="00525F0B" w:rsidRDefault="00C40745" w:rsidP="00C40745">
      <w:pPr>
        <w:spacing w:after="120" w:line="240" w:lineRule="auto"/>
        <w:rPr>
          <w:rFonts w:cs="Times New Roman"/>
          <w:szCs w:val="24"/>
        </w:rPr>
      </w:pPr>
      <w:r w:rsidRPr="00525F0B">
        <w:rPr>
          <w:rFonts w:cs="Times New Roman"/>
          <w:szCs w:val="24"/>
        </w:rPr>
        <w:t>Net proceeds: EC$125,000,000 (US$46,296,296)</w:t>
      </w:r>
    </w:p>
    <w:p w14:paraId="765515CA" w14:textId="77777777" w:rsidR="00C40745" w:rsidRPr="00525F0B" w:rsidRDefault="00C40745" w:rsidP="00C40745">
      <w:pPr>
        <w:spacing w:after="120" w:line="240" w:lineRule="auto"/>
        <w:rPr>
          <w:rFonts w:cs="Times New Roman"/>
          <w:szCs w:val="24"/>
        </w:rPr>
      </w:pPr>
      <w:r w:rsidRPr="00525F0B">
        <w:rPr>
          <w:rFonts w:cs="Times New Roman"/>
          <w:szCs w:val="24"/>
        </w:rPr>
        <w:t>Aggregate net receipts (both phases)</w:t>
      </w:r>
    </w:p>
    <w:p w14:paraId="485F91B9" w14:textId="77777777" w:rsidR="00C40745" w:rsidRPr="00525F0B" w:rsidRDefault="00C40745" w:rsidP="00C40745">
      <w:pPr>
        <w:spacing w:after="120" w:line="240" w:lineRule="auto"/>
        <w:rPr>
          <w:rFonts w:cs="Times New Roman"/>
          <w:szCs w:val="24"/>
        </w:rPr>
      </w:pPr>
      <w:r w:rsidRPr="00525F0B">
        <w:rPr>
          <w:rFonts w:cs="Times New Roman"/>
          <w:szCs w:val="24"/>
        </w:rPr>
        <w:t>Total net: EC$392,750,000 (US$145,462,963)</w:t>
      </w:r>
    </w:p>
    <w:p w14:paraId="67CF2EB4" w14:textId="77777777" w:rsidR="00FC0F1A" w:rsidRDefault="00C40745" w:rsidP="00C40745">
      <w:pPr>
        <w:spacing w:after="120" w:line="240" w:lineRule="auto"/>
        <w:rPr>
          <w:rFonts w:cs="Times New Roman"/>
          <w:szCs w:val="24"/>
        </w:rPr>
      </w:pPr>
      <w:r w:rsidRPr="00525F0B">
        <w:rPr>
          <w:rFonts w:cs="Times New Roman"/>
          <w:szCs w:val="24"/>
        </w:rPr>
        <w:t>Average annualized net yield (10 years)</w:t>
      </w:r>
      <w:r w:rsidR="00674AEB">
        <w:rPr>
          <w:rFonts w:cs="Times New Roman"/>
          <w:szCs w:val="24"/>
        </w:rPr>
        <w:t xml:space="preserve">: </w:t>
      </w:r>
      <w:r w:rsidRPr="00525F0B">
        <w:rPr>
          <w:rFonts w:cs="Times New Roman"/>
          <w:szCs w:val="24"/>
        </w:rPr>
        <w:t>EC$39,275,000 per year (US$14,546,296 per year)</w:t>
      </w:r>
    </w:p>
    <w:p w14:paraId="1523E82E" w14:textId="77777777" w:rsidR="00495D55" w:rsidRDefault="00495D55" w:rsidP="00C40745">
      <w:pPr>
        <w:spacing w:after="120" w:line="240" w:lineRule="auto"/>
        <w:rPr>
          <w:rFonts w:cs="Times New Roman"/>
          <w:szCs w:val="24"/>
        </w:rPr>
      </w:pPr>
    </w:p>
    <w:p w14:paraId="09DA0FBD" w14:textId="7F01B7D6" w:rsidR="00495D55" w:rsidRDefault="00463CB7" w:rsidP="00C40745">
      <w:pPr>
        <w:spacing w:after="120" w:line="240" w:lineRule="auto"/>
        <w:rPr>
          <w:rFonts w:cs="Times New Roman"/>
          <w:szCs w:val="24"/>
        </w:rPr>
      </w:pPr>
      <w:r>
        <w:rPr>
          <w:noProof/>
        </w:rPr>
        <w:lastRenderedPageBreak/>
        <mc:AlternateContent>
          <mc:Choice Requires="wps">
            <w:drawing>
              <wp:anchor distT="0" distB="0" distL="114300" distR="114300" simplePos="0" relativeHeight="251665408" behindDoc="0" locked="0" layoutInCell="1" allowOverlap="1" wp14:anchorId="7EEB33C1" wp14:editId="0F2796E1">
                <wp:simplePos x="0" y="0"/>
                <wp:positionH relativeFrom="column">
                  <wp:posOffset>-279400</wp:posOffset>
                </wp:positionH>
                <wp:positionV relativeFrom="paragraph">
                  <wp:posOffset>42333</wp:posOffset>
                </wp:positionV>
                <wp:extent cx="6095365" cy="4174067"/>
                <wp:effectExtent l="0" t="0" r="13335" b="17145"/>
                <wp:wrapNone/>
                <wp:docPr id="1013467364" name="Text Box 1"/>
                <wp:cNvGraphicFramePr/>
                <a:graphic xmlns:a="http://schemas.openxmlformats.org/drawingml/2006/main">
                  <a:graphicData uri="http://schemas.microsoft.com/office/word/2010/wordprocessingShape">
                    <wps:wsp>
                      <wps:cNvSpPr txBox="1"/>
                      <wps:spPr>
                        <a:xfrm>
                          <a:off x="0" y="0"/>
                          <a:ext cx="6095365" cy="4174067"/>
                        </a:xfrm>
                        <a:prstGeom prst="rect">
                          <a:avLst/>
                        </a:prstGeom>
                        <a:solidFill>
                          <a:schemeClr val="accent2">
                            <a:lumMod val="75000"/>
                          </a:schemeClr>
                        </a:solidFill>
                        <a:ln w="6350">
                          <a:solidFill>
                            <a:prstClr val="black"/>
                          </a:solidFill>
                        </a:ln>
                      </wps:spPr>
                      <wps:txbx>
                        <w:txbxContent>
                          <w:p w14:paraId="4AB5D394" w14:textId="77777777" w:rsidR="00495D55" w:rsidRPr="00924187" w:rsidRDefault="00495D55" w:rsidP="00495D55">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82550" w14:h="38100" w14:prst="coolSlant"/>
                                </w14:props3d>
                              </w:rPr>
                            </w:pPr>
                            <w:r w:rsidRPr="00924187">
                              <w:rPr>
                                <w:noProof/>
                                <w14:props3d w14:extrusionH="57150" w14:contourW="0" w14:prstMaterial="warmMatte">
                                  <w14:bevelT w14:w="82550" w14:h="38100" w14:prst="coolSlant"/>
                                </w14:props3d>
                              </w:rPr>
                              <w:drawing>
                                <wp:inline distT="0" distB="0" distL="0" distR="0" wp14:anchorId="7B3DAFD1" wp14:editId="500A3167">
                                  <wp:extent cx="5906135" cy="4034367"/>
                                  <wp:effectExtent l="25400" t="38100" r="37465" b="29845"/>
                                  <wp:docPr id="891806036" name="Picture 8" descr="A room with two be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806036" name="Picture 8" descr="A room with two beds&#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5913874" cy="4039653"/>
                                          </a:xfrm>
                                          <a:prstGeom prst="rect">
                                            <a:avLst/>
                                          </a:prstGeom>
                                          <a:scene3d>
                                            <a:camera prst="orthographicFront"/>
                                            <a:lightRig rig="threePt" dir="t"/>
                                          </a:scene3d>
                                          <a:sp3d>
                                            <a:bevelT prst="angle"/>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extrusionH="57150">
                          <a:bevelT w="82550" h="38100" prst="coolSlant"/>
                        </a:sp3d>
                      </wps:bodyPr>
                    </wps:wsp>
                  </a:graphicData>
                </a:graphic>
                <wp14:sizeRelH relativeFrom="margin">
                  <wp14:pctWidth>0</wp14:pctWidth>
                </wp14:sizeRelH>
                <wp14:sizeRelV relativeFrom="margin">
                  <wp14:pctHeight>0</wp14:pctHeight>
                </wp14:sizeRelV>
              </wp:anchor>
            </w:drawing>
          </mc:Choice>
          <mc:Fallback>
            <w:pict>
              <v:shape w14:anchorId="7EEB33C1" id="_x0000_s1028" type="#_x0000_t202" style="position:absolute;margin-left:-22pt;margin-top:3.35pt;width:479.95pt;height:328.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" fillcolor="#943634 [2405]" strokeweight=".5pt">
                <v:textbox>
                  <w:txbxContent>
                    <w:p w14:paraId="4AB5D394" w14:textId="77777777" w:rsidR="00495D55" w:rsidRPr="00924187" w:rsidRDefault="00495D55" w:rsidP="00495D55">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82550" w14:h="38100" w14:prst="coolSlant"/>
                          </w14:props3d>
                        </w:rPr>
                      </w:pPr>
                      <w:r w:rsidRPr="00924187">
                        <w:rPr>
                          <w:noProof/>
                          <w14:props3d w14:extrusionH="57150" w14:contourW="0" w14:prstMaterial="warmMatte">
                            <w14:bevelT w14:w="82550" w14:h="38100" w14:prst="coolSlant"/>
                          </w14:props3d>
                        </w:rPr>
                        <w:drawing>
                          <wp:inline distT="0" distB="0" distL="0" distR="0" wp14:anchorId="7B3DAFD1" wp14:editId="500A3167">
                            <wp:extent cx="5906135" cy="4034367"/>
                            <wp:effectExtent l="25400" t="38100" r="37465" b="29845"/>
                            <wp:docPr id="891806036" name="Picture 8" descr="A room with two be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806036" name="Picture 8" descr="A room with two beds&#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5913874" cy="4039653"/>
                                    </a:xfrm>
                                    <a:prstGeom prst="rect">
                                      <a:avLst/>
                                    </a:prstGeom>
                                    <a:scene3d>
                                      <a:camera prst="orthographicFront"/>
                                      <a:lightRig rig="threePt" dir="t"/>
                                    </a:scene3d>
                                    <a:sp3d>
                                      <a:bevelT prst="angle"/>
                                    </a:sp3d>
                                  </pic:spPr>
                                </pic:pic>
                              </a:graphicData>
                            </a:graphic>
                          </wp:inline>
                        </w:drawing>
                      </w:r>
                    </w:p>
                  </w:txbxContent>
                </v:textbox>
              </v:shape>
            </w:pict>
          </mc:Fallback>
        </mc:AlternateContent>
      </w:r>
    </w:p>
    <w:p w14:paraId="56B78B80" w14:textId="392FEF72" w:rsidR="00495D55" w:rsidRDefault="00495D55" w:rsidP="00C40745">
      <w:pPr>
        <w:spacing w:after="120" w:line="240" w:lineRule="auto"/>
        <w:rPr>
          <w:rFonts w:cs="Times New Roman"/>
          <w:szCs w:val="24"/>
        </w:rPr>
      </w:pPr>
    </w:p>
    <w:p w14:paraId="046E3D5C" w14:textId="7D53201C" w:rsidR="00495D55" w:rsidRDefault="00495D55" w:rsidP="00C40745">
      <w:pPr>
        <w:spacing w:after="120" w:line="240" w:lineRule="auto"/>
        <w:rPr>
          <w:rFonts w:cs="Times New Roman"/>
          <w:szCs w:val="24"/>
        </w:rPr>
      </w:pPr>
    </w:p>
    <w:p w14:paraId="405D764A" w14:textId="67821F00" w:rsidR="00495D55" w:rsidRDefault="00495D55" w:rsidP="00C40745">
      <w:pPr>
        <w:spacing w:after="120" w:line="240" w:lineRule="auto"/>
        <w:rPr>
          <w:rFonts w:cs="Times New Roman"/>
          <w:szCs w:val="24"/>
        </w:rPr>
      </w:pPr>
    </w:p>
    <w:p w14:paraId="15B22D18" w14:textId="022047E9" w:rsidR="00495D55" w:rsidRDefault="00495D55" w:rsidP="00C40745">
      <w:pPr>
        <w:spacing w:after="120" w:line="240" w:lineRule="auto"/>
        <w:rPr>
          <w:rFonts w:cs="Times New Roman"/>
          <w:szCs w:val="24"/>
        </w:rPr>
      </w:pPr>
    </w:p>
    <w:p w14:paraId="0593BC3E" w14:textId="36D3B6FF" w:rsidR="00495D55" w:rsidRDefault="00495D55" w:rsidP="00C40745">
      <w:pPr>
        <w:spacing w:after="120" w:line="240" w:lineRule="auto"/>
        <w:rPr>
          <w:rFonts w:cs="Times New Roman"/>
          <w:szCs w:val="24"/>
        </w:rPr>
      </w:pPr>
    </w:p>
    <w:p w14:paraId="6A2D0ED4" w14:textId="334C5A74" w:rsidR="00495D55" w:rsidRDefault="00495D55" w:rsidP="00C40745">
      <w:pPr>
        <w:spacing w:after="120" w:line="240" w:lineRule="auto"/>
        <w:rPr>
          <w:rFonts w:cs="Times New Roman"/>
          <w:szCs w:val="24"/>
        </w:rPr>
      </w:pPr>
    </w:p>
    <w:p w14:paraId="2FB1E305" w14:textId="07F796F1" w:rsidR="00495D55" w:rsidRDefault="00495D55" w:rsidP="00C40745">
      <w:pPr>
        <w:spacing w:after="120" w:line="240" w:lineRule="auto"/>
        <w:rPr>
          <w:rFonts w:cs="Times New Roman"/>
          <w:szCs w:val="24"/>
        </w:rPr>
      </w:pPr>
    </w:p>
    <w:p w14:paraId="4106D12E" w14:textId="77777777" w:rsidR="00495D55" w:rsidRDefault="00495D55" w:rsidP="00C40745">
      <w:pPr>
        <w:spacing w:after="120" w:line="240" w:lineRule="auto"/>
        <w:rPr>
          <w:rFonts w:cs="Times New Roman"/>
          <w:szCs w:val="24"/>
        </w:rPr>
      </w:pPr>
    </w:p>
    <w:p w14:paraId="2386C42F" w14:textId="71930D3F" w:rsidR="00495D55" w:rsidRDefault="00495D55" w:rsidP="00C40745">
      <w:pPr>
        <w:spacing w:after="120" w:line="240" w:lineRule="auto"/>
        <w:rPr>
          <w:rFonts w:cs="Times New Roman"/>
          <w:szCs w:val="24"/>
        </w:rPr>
      </w:pPr>
    </w:p>
    <w:p w14:paraId="0324CD70" w14:textId="677F4A00" w:rsidR="00495D55" w:rsidRDefault="00495D55" w:rsidP="00C40745">
      <w:pPr>
        <w:spacing w:after="120" w:line="240" w:lineRule="auto"/>
        <w:rPr>
          <w:rFonts w:cs="Times New Roman"/>
          <w:szCs w:val="24"/>
        </w:rPr>
      </w:pPr>
    </w:p>
    <w:p w14:paraId="68EE1AC5" w14:textId="2D19438B" w:rsidR="00495D55" w:rsidRDefault="00495D55" w:rsidP="00C40745">
      <w:pPr>
        <w:spacing w:after="120" w:line="240" w:lineRule="auto"/>
        <w:rPr>
          <w:rFonts w:cs="Times New Roman"/>
          <w:szCs w:val="24"/>
        </w:rPr>
      </w:pPr>
    </w:p>
    <w:p w14:paraId="58DE7080" w14:textId="730DB9BA" w:rsidR="00495D55" w:rsidRDefault="00495D55" w:rsidP="00C40745">
      <w:pPr>
        <w:spacing w:after="120" w:line="240" w:lineRule="auto"/>
        <w:rPr>
          <w:rFonts w:cs="Times New Roman"/>
          <w:szCs w:val="24"/>
        </w:rPr>
      </w:pPr>
    </w:p>
    <w:p w14:paraId="46FAAB00" w14:textId="06BD500F" w:rsidR="00495D55" w:rsidRDefault="00495D55" w:rsidP="00C40745">
      <w:pPr>
        <w:spacing w:after="120" w:line="240" w:lineRule="auto"/>
        <w:rPr>
          <w:rFonts w:cs="Times New Roman"/>
          <w:szCs w:val="24"/>
        </w:rPr>
      </w:pPr>
    </w:p>
    <w:p w14:paraId="37C3DA47" w14:textId="2FC41C86" w:rsidR="00495D55" w:rsidRDefault="00495D55" w:rsidP="00C40745">
      <w:pPr>
        <w:spacing w:after="120" w:line="240" w:lineRule="auto"/>
        <w:rPr>
          <w:rFonts w:cs="Times New Roman"/>
          <w:szCs w:val="24"/>
        </w:rPr>
      </w:pPr>
    </w:p>
    <w:p w14:paraId="748F3B8F" w14:textId="77777777" w:rsidR="00495D55" w:rsidRDefault="00495D55" w:rsidP="00C40745">
      <w:pPr>
        <w:spacing w:after="120" w:line="240" w:lineRule="auto"/>
        <w:rPr>
          <w:rFonts w:cs="Times New Roman"/>
          <w:szCs w:val="24"/>
        </w:rPr>
      </w:pPr>
    </w:p>
    <w:p w14:paraId="33408A8D" w14:textId="77777777" w:rsidR="00495D55" w:rsidRDefault="00495D55" w:rsidP="00C40745">
      <w:pPr>
        <w:spacing w:after="120" w:line="240" w:lineRule="auto"/>
        <w:rPr>
          <w:rFonts w:cs="Times New Roman"/>
          <w:szCs w:val="24"/>
        </w:rPr>
      </w:pPr>
    </w:p>
    <w:p w14:paraId="58D93BC5" w14:textId="4563EC9B" w:rsidR="00495D55" w:rsidRDefault="00495D55" w:rsidP="00C40745">
      <w:pPr>
        <w:spacing w:after="120" w:line="240" w:lineRule="auto"/>
        <w:rPr>
          <w:rFonts w:cs="Times New Roman"/>
          <w:szCs w:val="24"/>
        </w:rPr>
      </w:pPr>
    </w:p>
    <w:p w14:paraId="6F7C3220" w14:textId="1F40C852" w:rsidR="00495D55" w:rsidRDefault="00495D55" w:rsidP="00C40745">
      <w:pPr>
        <w:spacing w:after="120" w:line="240" w:lineRule="auto"/>
        <w:rPr>
          <w:rFonts w:cs="Times New Roman"/>
          <w:szCs w:val="24"/>
        </w:rPr>
      </w:pPr>
    </w:p>
    <w:p w14:paraId="0E1655DF" w14:textId="77777777" w:rsidR="00495D55" w:rsidRDefault="00495D55" w:rsidP="00C40745">
      <w:pPr>
        <w:spacing w:after="120" w:line="240" w:lineRule="auto"/>
        <w:rPr>
          <w:rFonts w:cs="Times New Roman"/>
          <w:i/>
          <w:iCs/>
          <w:szCs w:val="24"/>
        </w:rPr>
      </w:pPr>
    </w:p>
    <w:p w14:paraId="647FC3B0" w14:textId="7570F04F" w:rsidR="00790E93" w:rsidRDefault="00D46C00" w:rsidP="00495D55">
      <w:pPr>
        <w:spacing w:after="120" w:line="240" w:lineRule="auto"/>
        <w:jc w:val="both"/>
        <w:rPr>
          <w:rFonts w:cs="Times New Roman"/>
          <w:i/>
          <w:iCs/>
          <w:szCs w:val="24"/>
        </w:rPr>
      </w:pPr>
      <w:r w:rsidRPr="00FC0F1A">
        <w:rPr>
          <w:rFonts w:cs="Times New Roman"/>
          <w:i/>
          <w:iCs/>
          <w:szCs w:val="24"/>
        </w:rPr>
        <w:t>(</w:t>
      </w:r>
      <w:r w:rsidR="00C40745" w:rsidRPr="00FC0F1A">
        <w:rPr>
          <w:rFonts w:cs="Times New Roman"/>
          <w:i/>
          <w:iCs/>
          <w:szCs w:val="24"/>
        </w:rPr>
        <w:t xml:space="preserve">Notes: US$ figures are simple conversions at EC$2.70 per US$1.00 and rounded to the nearest dollar. Development &amp; SG&amp;A for the expansion are treated as costs (not net), ensuring net proceeds = gross </w:t>
      </w:r>
      <w:r w:rsidRPr="00FC0F1A">
        <w:rPr>
          <w:rFonts w:cs="Times New Roman"/>
          <w:i/>
          <w:iCs/>
          <w:szCs w:val="24"/>
        </w:rPr>
        <w:t>–</w:t>
      </w:r>
      <w:r w:rsidR="00C40745" w:rsidRPr="00FC0F1A">
        <w:rPr>
          <w:rFonts w:cs="Times New Roman"/>
          <w:i/>
          <w:iCs/>
          <w:szCs w:val="24"/>
        </w:rPr>
        <w:t xml:space="preserve"> costs.</w:t>
      </w:r>
    </w:p>
    <w:p w14:paraId="6EFCAAE7" w14:textId="09E90137" w:rsidR="005B7C2E" w:rsidRDefault="00C26D42" w:rsidP="00495D55">
      <w:pPr>
        <w:spacing w:after="120" w:line="240" w:lineRule="auto"/>
        <w:jc w:val="both"/>
        <w:rPr>
          <w:rFonts w:cs="Times New Roman"/>
          <w:i/>
          <w:iCs/>
          <w:szCs w:val="24"/>
        </w:rPr>
      </w:pPr>
      <w:r>
        <w:rPr>
          <w:rFonts w:cs="Times New Roman"/>
          <w:i/>
          <w:iCs/>
          <w:szCs w:val="24"/>
        </w:rPr>
        <w:t>S</w:t>
      </w:r>
      <w:r w:rsidR="009314D3">
        <w:rPr>
          <w:rFonts w:cs="Times New Roman"/>
          <w:i/>
          <w:iCs/>
          <w:szCs w:val="24"/>
        </w:rPr>
        <w:t xml:space="preserve">G&amp;A stands for </w:t>
      </w:r>
      <w:r w:rsidR="009314D3" w:rsidRPr="009314D3">
        <w:rPr>
          <w:rFonts w:cs="Times New Roman"/>
          <w:i/>
          <w:iCs/>
          <w:szCs w:val="24"/>
        </w:rPr>
        <w:t>Selling, General</w:t>
      </w:r>
      <w:r w:rsidR="009314D3">
        <w:rPr>
          <w:rFonts w:cs="Times New Roman"/>
          <w:i/>
          <w:iCs/>
          <w:szCs w:val="24"/>
        </w:rPr>
        <w:t>, and Administrative expenses, which include ongoing overheads such as marketing, sales commissions, legal, audit, management,</w:t>
      </w:r>
      <w:r w:rsidR="009314D3" w:rsidRPr="009314D3">
        <w:rPr>
          <w:rFonts w:cs="Times New Roman"/>
          <w:i/>
          <w:iCs/>
          <w:szCs w:val="24"/>
        </w:rPr>
        <w:t xml:space="preserve"> payroll, and office costs.</w:t>
      </w:r>
      <w:r w:rsidR="009314D3">
        <w:rPr>
          <w:rFonts w:cs="Times New Roman"/>
          <w:i/>
          <w:iCs/>
          <w:szCs w:val="24"/>
        </w:rPr>
        <w:t>)</w:t>
      </w:r>
    </w:p>
    <w:p w14:paraId="19FAF282" w14:textId="77777777" w:rsidR="00495D55" w:rsidRPr="00495D55" w:rsidRDefault="00495D55" w:rsidP="00495D55">
      <w:pPr>
        <w:spacing w:after="120" w:line="240" w:lineRule="auto"/>
        <w:rPr>
          <w:rFonts w:cs="Times New Roman"/>
          <w:i/>
          <w:iCs/>
          <w:szCs w:val="24"/>
        </w:rPr>
      </w:pPr>
    </w:p>
    <w:p w14:paraId="464A9F41" w14:textId="07414B91" w:rsidR="00D71AED" w:rsidRDefault="00303ADF">
      <w:r w:rsidRPr="00785B1A">
        <w:rPr>
          <w:rFonts w:asciiTheme="majorHAnsi" w:hAnsiTheme="majorHAnsi" w:cstheme="majorHAnsi"/>
          <w:b/>
          <w:bCs/>
          <w:color w:val="1F497D" w:themeColor="text2"/>
          <w:sz w:val="26"/>
          <w:szCs w:val="26"/>
        </w:rPr>
        <w:t>Fixed-rate comparison</w:t>
      </w:r>
      <w:r>
        <w:t>:</w:t>
      </w:r>
    </w:p>
    <w:p w14:paraId="1101A0F9" w14:textId="7D36B5C5" w:rsidR="008A6FDE" w:rsidRPr="00F6675D" w:rsidRDefault="00303ADF">
      <w:pPr>
        <w:rPr>
          <w:rFonts w:asciiTheme="majorHAnsi" w:hAnsiTheme="majorHAnsi" w:cstheme="majorHAnsi"/>
          <w:b/>
          <w:bCs/>
          <w:color w:val="1F497D" w:themeColor="text2"/>
          <w:sz w:val="26"/>
          <w:szCs w:val="26"/>
        </w:rPr>
      </w:pPr>
      <w:r w:rsidRPr="00F6675D">
        <w:rPr>
          <w:b/>
          <w:bCs/>
        </w:rPr>
        <w:t>- Investing EC$</w:t>
      </w:r>
      <w:r w:rsidR="00D64F38">
        <w:rPr>
          <w:b/>
          <w:bCs/>
        </w:rPr>
        <w:t>212</w:t>
      </w:r>
      <w:r w:rsidR="008C2FD1">
        <w:rPr>
          <w:b/>
          <w:bCs/>
        </w:rPr>
        <w:t>,700,000</w:t>
      </w:r>
      <w:r w:rsidRPr="00F6675D">
        <w:rPr>
          <w:b/>
          <w:bCs/>
        </w:rPr>
        <w:t xml:space="preserve"> (EC$</w:t>
      </w:r>
      <w:r w:rsidR="005D025D">
        <w:rPr>
          <w:b/>
          <w:bCs/>
        </w:rPr>
        <w:t xml:space="preserve">137.7 </w:t>
      </w:r>
      <w:r w:rsidRPr="00F6675D">
        <w:rPr>
          <w:b/>
          <w:bCs/>
        </w:rPr>
        <w:t>M + EC$75M) at 2% yields</w:t>
      </w:r>
      <w:r w:rsidR="00A445C3">
        <w:rPr>
          <w:b/>
          <w:bCs/>
        </w:rPr>
        <w:t xml:space="preserve"> </w:t>
      </w:r>
      <w:r w:rsidRPr="00F6675D">
        <w:rPr>
          <w:b/>
          <w:bCs/>
        </w:rPr>
        <w:t>EC$</w:t>
      </w:r>
      <w:r w:rsidR="00376618">
        <w:rPr>
          <w:b/>
          <w:bCs/>
        </w:rPr>
        <w:t>4</w:t>
      </w:r>
      <w:r w:rsidR="00180031">
        <w:rPr>
          <w:b/>
          <w:bCs/>
        </w:rPr>
        <w:t>,254,000/</w:t>
      </w:r>
      <w:r w:rsidRPr="00F6675D">
        <w:rPr>
          <w:b/>
          <w:bCs/>
        </w:rPr>
        <w:t>year (US$1,</w:t>
      </w:r>
      <w:r w:rsidR="00180031">
        <w:rPr>
          <w:b/>
          <w:bCs/>
        </w:rPr>
        <w:t>5</w:t>
      </w:r>
      <w:r w:rsidR="00746C2F">
        <w:rPr>
          <w:b/>
          <w:bCs/>
        </w:rPr>
        <w:t>75</w:t>
      </w:r>
      <w:r w:rsidR="00964A3C">
        <w:rPr>
          <w:b/>
          <w:bCs/>
        </w:rPr>
        <w:t>,556</w:t>
      </w:r>
      <w:r w:rsidRPr="00F6675D">
        <w:rPr>
          <w:b/>
          <w:bCs/>
        </w:rPr>
        <w:t>/year).</w:t>
      </w:r>
      <w:r w:rsidRPr="00F6675D">
        <w:rPr>
          <w:b/>
          <w:bCs/>
        </w:rPr>
        <w:br/>
        <w:t xml:space="preserve">- Stress test: if CIP-driven net proceeds are halved for prudence, </w:t>
      </w:r>
      <w:r w:rsidR="00155CB5" w:rsidRPr="00F6675D">
        <w:rPr>
          <w:b/>
          <w:bCs/>
        </w:rPr>
        <w:t>annualized</w:t>
      </w:r>
      <w:r w:rsidRPr="00F6675D">
        <w:rPr>
          <w:b/>
          <w:bCs/>
        </w:rPr>
        <w:t xml:space="preserve"> receipts </w:t>
      </w:r>
      <w:r w:rsidR="007D2F01" w:rsidRPr="00F6675D">
        <w:rPr>
          <w:b/>
          <w:bCs/>
        </w:rPr>
        <w:t xml:space="preserve">approximate </w:t>
      </w:r>
      <w:r w:rsidRPr="00F6675D">
        <w:rPr>
          <w:b/>
          <w:bCs/>
        </w:rPr>
        <w:t>EC$2</w:t>
      </w:r>
      <w:r w:rsidR="00001099">
        <w:rPr>
          <w:b/>
          <w:bCs/>
        </w:rPr>
        <w:t>0,137</w:t>
      </w:r>
      <w:r w:rsidR="001E39CB">
        <w:rPr>
          <w:b/>
          <w:bCs/>
        </w:rPr>
        <w:t>,500</w:t>
      </w:r>
      <w:r w:rsidR="008A5304">
        <w:rPr>
          <w:b/>
          <w:bCs/>
        </w:rPr>
        <w:t xml:space="preserve"> </w:t>
      </w:r>
      <w:r w:rsidRPr="00F6675D">
        <w:rPr>
          <w:b/>
          <w:bCs/>
        </w:rPr>
        <w:t>(US$7</w:t>
      </w:r>
      <w:r w:rsidR="00707088">
        <w:rPr>
          <w:b/>
          <w:bCs/>
        </w:rPr>
        <w:t>,</w:t>
      </w:r>
      <w:r w:rsidR="00557845">
        <w:rPr>
          <w:b/>
          <w:bCs/>
        </w:rPr>
        <w:t>4</w:t>
      </w:r>
      <w:r w:rsidR="00BA5C1E">
        <w:rPr>
          <w:b/>
          <w:bCs/>
        </w:rPr>
        <w:t>58</w:t>
      </w:r>
      <w:r w:rsidR="00707088">
        <w:rPr>
          <w:b/>
          <w:bCs/>
        </w:rPr>
        <w:t>,</w:t>
      </w:r>
      <w:r w:rsidR="00BA5C1E">
        <w:rPr>
          <w:b/>
          <w:bCs/>
        </w:rPr>
        <w:t>33</w:t>
      </w:r>
      <w:r w:rsidR="004279FC">
        <w:rPr>
          <w:b/>
          <w:bCs/>
        </w:rPr>
        <w:t>3</w:t>
      </w:r>
      <w:r w:rsidR="008A3DAC" w:rsidRPr="00F6675D">
        <w:rPr>
          <w:b/>
          <w:bCs/>
        </w:rPr>
        <w:t>)</w:t>
      </w:r>
      <w:r w:rsidR="006D408D" w:rsidRPr="00F6675D">
        <w:rPr>
          <w:b/>
          <w:bCs/>
        </w:rPr>
        <w:t xml:space="preserve"> per </w:t>
      </w:r>
      <w:r w:rsidR="00B97715" w:rsidRPr="00F6675D">
        <w:rPr>
          <w:b/>
          <w:bCs/>
        </w:rPr>
        <w:t>year —</w:t>
      </w:r>
      <w:r w:rsidRPr="00F6675D">
        <w:rPr>
          <w:b/>
          <w:bCs/>
        </w:rPr>
        <w:t xml:space="preserve"> still </w:t>
      </w:r>
      <w:r w:rsidR="00A85DDD">
        <w:rPr>
          <w:b/>
          <w:bCs/>
        </w:rPr>
        <w:t>EC$1</w:t>
      </w:r>
      <w:r w:rsidR="004279FC">
        <w:rPr>
          <w:b/>
          <w:bCs/>
        </w:rPr>
        <w:t>5,</w:t>
      </w:r>
      <w:r w:rsidR="00643653">
        <w:rPr>
          <w:b/>
          <w:bCs/>
        </w:rPr>
        <w:t>883,500</w:t>
      </w:r>
      <w:r w:rsidR="00A85DDD">
        <w:rPr>
          <w:b/>
          <w:bCs/>
        </w:rPr>
        <w:t xml:space="preserve"> (</w:t>
      </w:r>
      <w:r w:rsidRPr="00F6675D">
        <w:rPr>
          <w:b/>
          <w:bCs/>
        </w:rPr>
        <w:t>US$</w:t>
      </w:r>
      <w:r w:rsidR="00267E56">
        <w:rPr>
          <w:b/>
          <w:bCs/>
        </w:rPr>
        <w:t>5,</w:t>
      </w:r>
      <w:r w:rsidR="00364608">
        <w:rPr>
          <w:b/>
          <w:bCs/>
        </w:rPr>
        <w:t>882,778</w:t>
      </w:r>
      <w:r w:rsidR="00D71411">
        <w:rPr>
          <w:b/>
          <w:bCs/>
        </w:rPr>
        <w:t xml:space="preserve">) </w:t>
      </w:r>
      <w:r w:rsidR="00CE0326" w:rsidRPr="00F6675D">
        <w:rPr>
          <w:b/>
          <w:bCs/>
        </w:rPr>
        <w:t xml:space="preserve">per year </w:t>
      </w:r>
      <w:r w:rsidRPr="00F6675D">
        <w:rPr>
          <w:b/>
          <w:bCs/>
        </w:rPr>
        <w:t>greater than a 2% fixed alternative.</w:t>
      </w:r>
    </w:p>
    <w:p w14:paraId="06891A0C" w14:textId="77777777" w:rsidR="008A6FDE" w:rsidRPr="002D185F" w:rsidRDefault="00303ADF">
      <w:pPr>
        <w:pStyle w:val="Heading2"/>
        <w:rPr>
          <w:color w:val="1F497D" w:themeColor="text2"/>
        </w:rPr>
      </w:pPr>
      <w:r w:rsidRPr="002D185F">
        <w:rPr>
          <w:color w:val="1F497D" w:themeColor="text2"/>
        </w:rPr>
        <w:lastRenderedPageBreak/>
        <w:t>Beyond Debt Relief: Sustainable Operations</w:t>
      </w:r>
    </w:p>
    <w:p w14:paraId="048F77AD" w14:textId="6FE8EC2D" w:rsidR="004F6BEB" w:rsidRDefault="00A25C02" w:rsidP="000E70E2">
      <w:pPr>
        <w:jc w:val="both"/>
      </w:pPr>
      <w:r>
        <w:t xml:space="preserve">The </w:t>
      </w:r>
      <w:r w:rsidR="00303ADF">
        <w:t xml:space="preserve">Social Security </w:t>
      </w:r>
      <w:r>
        <w:t xml:space="preserve">Scheme </w:t>
      </w:r>
      <w:r w:rsidR="00303ADF">
        <w:t xml:space="preserve">can operate </w:t>
      </w:r>
      <w:r>
        <w:t xml:space="preserve">the </w:t>
      </w:r>
      <w:r w:rsidR="00303ADF">
        <w:t xml:space="preserve">Jolly Beach </w:t>
      </w:r>
      <w:r>
        <w:t xml:space="preserve">Hotel Resort </w:t>
      </w:r>
      <w:r w:rsidR="00303ADF">
        <w:t xml:space="preserve">directly or hold it under a </w:t>
      </w:r>
      <w:r w:rsidR="00326F42">
        <w:t>professionally managed</w:t>
      </w:r>
      <w:r w:rsidR="00303ADF">
        <w:t xml:space="preserve"> arrangement. Under disciplined professional management, targeted marketing, and operational efficiencies, the property’s net performance can significantly improve from current net results. The renovation and service upgrades in </w:t>
      </w:r>
      <w:r w:rsidR="00303ADF" w:rsidRPr="00A25C02">
        <w:rPr>
          <w:b/>
          <w:bCs/>
          <w:i/>
          <w:iCs/>
        </w:rPr>
        <w:t>Appendix F</w:t>
      </w:r>
      <w:r w:rsidR="00303ADF">
        <w:t xml:space="preserve"> will materially increase the resort’s competitiveness and pricing power.</w:t>
      </w:r>
      <w:r w:rsidR="00C604ED">
        <w:t xml:space="preserve"> In addition</w:t>
      </w:r>
      <w:r w:rsidR="004B6AC2">
        <w:t xml:space="preserve"> to the income gains, there is also the potential for </w:t>
      </w:r>
      <w:r w:rsidR="004101A3">
        <w:t>capital appreciation gains.</w:t>
      </w:r>
      <w:r w:rsidR="00303ADF">
        <w:br/>
      </w:r>
      <w:r w:rsidR="00303ADF">
        <w:br/>
      </w:r>
      <w:r w:rsidR="00303ADF" w:rsidRPr="00785B1A">
        <w:rPr>
          <w:rFonts w:asciiTheme="majorHAnsi" w:hAnsiTheme="majorHAnsi" w:cstheme="majorHAnsi"/>
          <w:b/>
          <w:bCs/>
          <w:color w:val="1F497D" w:themeColor="text2"/>
          <w:sz w:val="26"/>
          <w:szCs w:val="26"/>
        </w:rPr>
        <w:t>Homeowners’ operational fees (reconciled</w:t>
      </w:r>
      <w:r w:rsidR="00303ADF" w:rsidRPr="00DA7A19">
        <w:t xml:space="preserve">): </w:t>
      </w:r>
      <w:r w:rsidR="00303ADF">
        <w:t>All 350 CIP units paying EC$1,000/month each would generate EC$4,200,000/year (US$1</w:t>
      </w:r>
      <w:r>
        <w:t>,</w:t>
      </w:r>
      <w:r w:rsidR="00303ADF">
        <w:t xml:space="preserve">555,556/year) earmarked for routine maintenance and resort plant upkeep. </w:t>
      </w:r>
    </w:p>
    <w:p w14:paraId="1E5CC82D" w14:textId="37287738" w:rsidR="0067638C" w:rsidRDefault="0067638C" w:rsidP="000E70E2">
      <w:pPr>
        <w:jc w:val="both"/>
      </w:pPr>
      <w:r>
        <w:t>When the additional 200 rooms are built and sold; maintenance fee revenues will increase to EC$5, 500, 000, with the possibility of surplus to enhance profitability.</w:t>
      </w:r>
    </w:p>
    <w:p w14:paraId="4AB50DA1" w14:textId="77777777" w:rsidR="00872686" w:rsidRPr="00872686" w:rsidRDefault="00872686" w:rsidP="00872686">
      <w:pPr>
        <w:rPr>
          <w:rFonts w:asciiTheme="majorHAnsi" w:hAnsiTheme="majorHAnsi" w:cstheme="majorHAnsi"/>
          <w:b/>
          <w:bCs/>
          <w:color w:val="1F497D" w:themeColor="text2"/>
          <w:sz w:val="26"/>
          <w:szCs w:val="26"/>
          <w:lang w:val="en-GB"/>
        </w:rPr>
      </w:pPr>
      <w:r w:rsidRPr="00872686">
        <w:rPr>
          <w:rFonts w:asciiTheme="majorHAnsi" w:hAnsiTheme="majorHAnsi" w:cstheme="majorHAnsi"/>
          <w:b/>
          <w:bCs/>
          <w:color w:val="1F497D" w:themeColor="text2"/>
          <w:sz w:val="26"/>
          <w:szCs w:val="26"/>
          <w:lang w:val="en-GB"/>
        </w:rPr>
        <w:t>Pensions are protected; capital risk sits with unit owners</w:t>
      </w:r>
    </w:p>
    <w:p w14:paraId="1ED8B5BA" w14:textId="2318256A" w:rsidR="00872686" w:rsidRDefault="00A75AE0" w:rsidP="00611DB5">
      <w:pPr>
        <w:jc w:val="both"/>
        <w:rPr>
          <w:lang w:val="en-GB"/>
        </w:rPr>
      </w:pPr>
      <w:r>
        <w:rPr>
          <w:noProof/>
        </w:rPr>
        <mc:AlternateContent>
          <mc:Choice Requires="wps">
            <w:drawing>
              <wp:anchor distT="0" distB="0" distL="114300" distR="114300" simplePos="0" relativeHeight="251673600" behindDoc="0" locked="0" layoutInCell="1" allowOverlap="1" wp14:anchorId="2D336319" wp14:editId="29026BA8">
                <wp:simplePos x="0" y="0"/>
                <wp:positionH relativeFrom="column">
                  <wp:posOffset>-380365</wp:posOffset>
                </wp:positionH>
                <wp:positionV relativeFrom="paragraph">
                  <wp:posOffset>1092200</wp:posOffset>
                </wp:positionV>
                <wp:extent cx="6095365" cy="3869267"/>
                <wp:effectExtent l="38100" t="38100" r="38735" b="42545"/>
                <wp:wrapNone/>
                <wp:docPr id="1805747482" name="Text Box 1"/>
                <wp:cNvGraphicFramePr/>
                <a:graphic xmlns:a="http://schemas.openxmlformats.org/drawingml/2006/main">
                  <a:graphicData uri="http://schemas.microsoft.com/office/word/2010/wordprocessingShape">
                    <wps:wsp>
                      <wps:cNvSpPr txBox="1"/>
                      <wps:spPr>
                        <a:xfrm>
                          <a:off x="0" y="0"/>
                          <a:ext cx="6095365" cy="3869267"/>
                        </a:xfrm>
                        <a:prstGeom prst="rect">
                          <a:avLst/>
                        </a:prstGeom>
                        <a:solidFill>
                          <a:schemeClr val="accent2">
                            <a:lumMod val="75000"/>
                          </a:schemeClr>
                        </a:solidFill>
                        <a:ln w="6350">
                          <a:solidFill>
                            <a:prstClr val="black"/>
                          </a:solidFill>
                        </a:ln>
                        <a:scene3d>
                          <a:camera prst="orthographicFront"/>
                          <a:lightRig rig="threePt" dir="t"/>
                        </a:scene3d>
                        <a:sp3d>
                          <a:bevelT w="101600" prst="relaxedInset"/>
                        </a:sp3d>
                      </wps:spPr>
                      <wps:txbx>
                        <w:txbxContent>
                          <w:p w14:paraId="46E052FE" w14:textId="77777777" w:rsidR="00172846" w:rsidRPr="00924187" w:rsidRDefault="00172846" w:rsidP="0017284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82550" w14:h="38100" w14:prst="coolSlant"/>
                                </w14:props3d>
                              </w:rPr>
                            </w:pPr>
                            <w:r>
                              <w:rPr>
                                <w:noProof/>
                              </w:rPr>
                              <w:drawing>
                                <wp:inline distT="0" distB="0" distL="0" distR="0" wp14:anchorId="7CB7258A" wp14:editId="19281752">
                                  <wp:extent cx="5906135" cy="3739921"/>
                                  <wp:effectExtent l="25400" t="25400" r="24765" b="32385"/>
                                  <wp:docPr id="1162032093" name="Picture 13" descr="A building with many arches and a la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032093" name="Picture 13" descr="A building with many arches and a lawn&#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5906135" cy="3739921"/>
                                          </a:xfrm>
                                          <a:prstGeom prst="rect">
                                            <a:avLst/>
                                          </a:prstGeom>
                                          <a:scene3d>
                                            <a:camera prst="orthographicFront"/>
                                            <a:lightRig rig="threePt" dir="t"/>
                                          </a:scene3d>
                                          <a:sp3d>
                                            <a:bevelT w="101600" prst="relaxedInset"/>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p3d extrusionH="57150">
                          <a:bevelT w="82550" h="38100" prst="coolSlant"/>
                        </a:sp3d>
                      </wps:bodyPr>
                    </wps:wsp>
                  </a:graphicData>
                </a:graphic>
                <wp14:sizeRelH relativeFrom="margin">
                  <wp14:pctWidth>0</wp14:pctWidth>
                </wp14:sizeRelH>
                <wp14:sizeRelV relativeFrom="margin">
                  <wp14:pctHeight>0</wp14:pctHeight>
                </wp14:sizeRelV>
              </wp:anchor>
            </w:drawing>
          </mc:Choice>
          <mc:Fallback>
            <w:pict>
              <v:shape w14:anchorId="2D336319" id="_x0000_s1029" type="#_x0000_t202" style="position:absolute;left:0;text-align:left;margin-left:-29.95pt;margin-top:86pt;width:479.95pt;height:304.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" fillcolor="#943634 [2405]" strokeweight=".5pt">
                <v:textbox>
                  <w:txbxContent>
                    <w:p w14:paraId="46E052FE" w14:textId="77777777" w:rsidR="00172846" w:rsidRPr="00924187" w:rsidRDefault="00172846" w:rsidP="0017284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82550" w14:h="38100" w14:prst="coolSlant"/>
                          </w14:props3d>
                        </w:rPr>
                      </w:pPr>
                      <w:r>
                        <w:rPr>
                          <w:noProof/>
                        </w:rPr>
                        <w:drawing>
                          <wp:inline distT="0" distB="0" distL="0" distR="0" wp14:anchorId="7CB7258A" wp14:editId="19281752">
                            <wp:extent cx="5906135" cy="3739921"/>
                            <wp:effectExtent l="25400" t="25400" r="24765" b="32385"/>
                            <wp:docPr id="1162032093" name="Picture 13" descr="A building with many arches and a la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032093" name="Picture 13" descr="A building with many arches and a lawn&#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5906135" cy="3739921"/>
                                    </a:xfrm>
                                    <a:prstGeom prst="rect">
                                      <a:avLst/>
                                    </a:prstGeom>
                                    <a:scene3d>
                                      <a:camera prst="orthographicFront"/>
                                      <a:lightRig rig="threePt" dir="t"/>
                                    </a:scene3d>
                                    <a:sp3d>
                                      <a:bevelT w="101600" prst="relaxedInset"/>
                                    </a:sp3d>
                                  </pic:spPr>
                                </pic:pic>
                              </a:graphicData>
                            </a:graphic>
                          </wp:inline>
                        </w:drawing>
                      </w:r>
                    </w:p>
                  </w:txbxContent>
                </v:textbox>
              </v:shape>
            </w:pict>
          </mc:Fallback>
        </mc:AlternateContent>
      </w:r>
      <w:r w:rsidR="00872686" w:rsidRPr="00872686">
        <w:rPr>
          <w:b/>
          <w:bCs/>
          <w:u w:val="single"/>
          <w:lang w:val="en-GB"/>
        </w:rPr>
        <w:t>What carries the risk</w:t>
      </w:r>
      <w:r w:rsidR="0091633E">
        <w:rPr>
          <w:b/>
          <w:bCs/>
          <w:lang w:val="en-GB"/>
        </w:rPr>
        <w:t>?</w:t>
      </w:r>
      <w:r w:rsidR="00872686" w:rsidRPr="00872686">
        <w:rPr>
          <w:lang w:val="en-GB"/>
        </w:rPr>
        <w:t xml:space="preserve"> Under the CIP model, individual rooms are sold to private buyers who assume the capital risk on their units. The Social Security Scheme receives cash at closing (through an independent escrow with published payment priorities). Owners’ private use is limited (about two weeks per year); for the other 50 weeks</w:t>
      </w:r>
      <w:r w:rsidR="0091633E">
        <w:rPr>
          <w:lang w:val="en-GB"/>
        </w:rPr>
        <w:t>,</w:t>
      </w:r>
      <w:r w:rsidR="00872686" w:rsidRPr="00872686">
        <w:rPr>
          <w:lang w:val="en-GB"/>
        </w:rPr>
        <w:t xml:space="preserve"> the rooms stay in the hotel’s managed rental pool, generating operating revenue for the resort.</w:t>
      </w:r>
    </w:p>
    <w:p w14:paraId="6A73DE59" w14:textId="55B886CC" w:rsidR="00172846" w:rsidRDefault="00172846" w:rsidP="00611DB5">
      <w:pPr>
        <w:jc w:val="both"/>
        <w:rPr>
          <w:lang w:val="en-GB"/>
        </w:rPr>
      </w:pPr>
    </w:p>
    <w:p w14:paraId="2DE90C98" w14:textId="5AA1BCC4" w:rsidR="00172846" w:rsidRDefault="00172846" w:rsidP="00611DB5">
      <w:pPr>
        <w:jc w:val="both"/>
        <w:rPr>
          <w:lang w:val="en-GB"/>
        </w:rPr>
      </w:pPr>
    </w:p>
    <w:p w14:paraId="4E16419F" w14:textId="3A42C4A2" w:rsidR="00172846" w:rsidRDefault="00172846" w:rsidP="00611DB5">
      <w:pPr>
        <w:jc w:val="both"/>
        <w:rPr>
          <w:lang w:val="en-GB"/>
        </w:rPr>
      </w:pPr>
    </w:p>
    <w:p w14:paraId="07EDD338" w14:textId="74808400" w:rsidR="00A75AE0" w:rsidRDefault="00A75AE0" w:rsidP="00611DB5">
      <w:pPr>
        <w:jc w:val="both"/>
        <w:rPr>
          <w:lang w:val="en-GB"/>
        </w:rPr>
      </w:pPr>
    </w:p>
    <w:p w14:paraId="764DDAE1" w14:textId="6F689AF6" w:rsidR="00A75AE0" w:rsidRDefault="00A75AE0" w:rsidP="00611DB5">
      <w:pPr>
        <w:jc w:val="both"/>
        <w:rPr>
          <w:lang w:val="en-GB"/>
        </w:rPr>
      </w:pPr>
    </w:p>
    <w:p w14:paraId="6BD32667" w14:textId="0BBD3144" w:rsidR="00A75AE0" w:rsidRDefault="00A75AE0" w:rsidP="00611DB5">
      <w:pPr>
        <w:jc w:val="both"/>
        <w:rPr>
          <w:lang w:val="en-GB"/>
        </w:rPr>
      </w:pPr>
    </w:p>
    <w:p w14:paraId="0E3DA2D0" w14:textId="009DAF8A" w:rsidR="00A75AE0" w:rsidRDefault="00A75AE0" w:rsidP="00611DB5">
      <w:pPr>
        <w:jc w:val="both"/>
        <w:rPr>
          <w:lang w:val="en-GB"/>
        </w:rPr>
      </w:pPr>
    </w:p>
    <w:p w14:paraId="0CEDC597" w14:textId="4DCE9C76" w:rsidR="00A75AE0" w:rsidRDefault="00A75AE0" w:rsidP="00611DB5">
      <w:pPr>
        <w:jc w:val="both"/>
        <w:rPr>
          <w:lang w:val="en-GB"/>
        </w:rPr>
      </w:pPr>
    </w:p>
    <w:p w14:paraId="6073CBF7" w14:textId="7EACEDA2" w:rsidR="00A75AE0" w:rsidRDefault="00A75AE0" w:rsidP="00611DB5">
      <w:pPr>
        <w:jc w:val="both"/>
        <w:rPr>
          <w:lang w:val="en-GB"/>
        </w:rPr>
      </w:pPr>
    </w:p>
    <w:p w14:paraId="11920ACC" w14:textId="4DC415C5" w:rsidR="00A75AE0" w:rsidRDefault="00A75AE0" w:rsidP="00611DB5">
      <w:pPr>
        <w:jc w:val="both"/>
        <w:rPr>
          <w:lang w:val="en-GB"/>
        </w:rPr>
      </w:pPr>
    </w:p>
    <w:p w14:paraId="7BB499AD" w14:textId="08C38B23" w:rsidR="00A75AE0" w:rsidRPr="00872686" w:rsidRDefault="00A75AE0" w:rsidP="00611DB5">
      <w:pPr>
        <w:jc w:val="both"/>
        <w:rPr>
          <w:lang w:val="en-GB"/>
        </w:rPr>
      </w:pPr>
    </w:p>
    <w:p w14:paraId="473D5D70" w14:textId="77777777" w:rsidR="00E61D0B" w:rsidRPr="00872686" w:rsidRDefault="00E61D0B" w:rsidP="00E61D0B">
      <w:pPr>
        <w:spacing w:after="0" w:line="240" w:lineRule="auto"/>
        <w:ind w:left="720"/>
        <w:rPr>
          <w:lang w:val="en-GB"/>
        </w:rPr>
      </w:pPr>
    </w:p>
    <w:p w14:paraId="41D270AB" w14:textId="139DFC43" w:rsidR="00872686" w:rsidRPr="00872686" w:rsidRDefault="00872686" w:rsidP="00872686">
      <w:pPr>
        <w:rPr>
          <w:lang w:val="en-GB"/>
        </w:rPr>
      </w:pPr>
      <w:r w:rsidRPr="00872686">
        <w:rPr>
          <w:b/>
          <w:bCs/>
          <w:u w:val="single"/>
          <w:lang w:val="en-GB"/>
        </w:rPr>
        <w:lastRenderedPageBreak/>
        <w:t xml:space="preserve">Two separate cash streams—both </w:t>
      </w:r>
      <w:r w:rsidR="00C926F7" w:rsidRPr="00121D1B">
        <w:rPr>
          <w:b/>
          <w:bCs/>
          <w:u w:val="single"/>
          <w:lang w:val="en-GB"/>
        </w:rPr>
        <w:t xml:space="preserve">are </w:t>
      </w:r>
      <w:r w:rsidRPr="00872686">
        <w:rPr>
          <w:b/>
          <w:bCs/>
          <w:u w:val="single"/>
          <w:lang w:val="en-GB"/>
        </w:rPr>
        <w:t>additive to the Scheme</w:t>
      </w:r>
      <w:r w:rsidRPr="00872686">
        <w:rPr>
          <w:b/>
          <w:bCs/>
          <w:lang w:val="en-GB"/>
        </w:rPr>
        <w:t>.</w:t>
      </w:r>
    </w:p>
    <w:p w14:paraId="41392098" w14:textId="77777777" w:rsidR="00872686" w:rsidRPr="00872686" w:rsidRDefault="00872686" w:rsidP="00611DB5">
      <w:pPr>
        <w:numPr>
          <w:ilvl w:val="0"/>
          <w:numId w:val="19"/>
        </w:numPr>
        <w:jc w:val="both"/>
        <w:rPr>
          <w:lang w:val="en-GB"/>
        </w:rPr>
      </w:pPr>
      <w:r w:rsidRPr="00872686">
        <w:rPr>
          <w:b/>
          <w:bCs/>
          <w:lang w:val="en-GB"/>
        </w:rPr>
        <w:t>Net CIP proceeds</w:t>
      </w:r>
      <w:r w:rsidRPr="00872686">
        <w:rPr>
          <w:lang w:val="en-GB"/>
        </w:rPr>
        <w:t xml:space="preserve"> averaging </w:t>
      </w:r>
      <w:r w:rsidRPr="00872686">
        <w:rPr>
          <w:b/>
          <w:bCs/>
          <w:lang w:val="en-GB"/>
        </w:rPr>
        <w:t>EC$40,275,000 per year</w:t>
      </w:r>
      <w:r w:rsidRPr="00872686">
        <w:rPr>
          <w:lang w:val="en-GB"/>
        </w:rPr>
        <w:t xml:space="preserve"> over ten years (US$14,916,666/yr) are realised from unit sales.</w:t>
      </w:r>
    </w:p>
    <w:p w14:paraId="47A44434" w14:textId="77777777" w:rsidR="00872686" w:rsidRPr="0063056F" w:rsidRDefault="00872686" w:rsidP="00611DB5">
      <w:pPr>
        <w:numPr>
          <w:ilvl w:val="0"/>
          <w:numId w:val="19"/>
        </w:numPr>
        <w:jc w:val="both"/>
        <w:rPr>
          <w:lang w:val="en-GB"/>
        </w:rPr>
      </w:pPr>
      <w:r w:rsidRPr="00872686">
        <w:rPr>
          <w:b/>
          <w:bCs/>
          <w:lang w:val="en-GB"/>
        </w:rPr>
        <w:t>Ongoing operating income</w:t>
      </w:r>
      <w:r w:rsidRPr="00872686">
        <w:rPr>
          <w:lang w:val="en-GB"/>
        </w:rPr>
        <w:t xml:space="preserve"> (room revenue, F&amp;B, conference) plus homeowners’ fees strengthens the hotel P&amp;L and the Scheme’s recurring cash flow. </w:t>
      </w:r>
      <w:r w:rsidRPr="00872686">
        <w:rPr>
          <w:i/>
          <w:iCs/>
          <w:lang w:val="en-GB"/>
        </w:rPr>
        <w:t>(These CIP proceeds are capital receipts; operating profits are measured separately—see the 2024 P&amp;L Appendix.)</w:t>
      </w:r>
    </w:p>
    <w:p w14:paraId="11AF8F92" w14:textId="0FCFFFE8" w:rsidR="0063056F" w:rsidRPr="00872686" w:rsidRDefault="0063056F" w:rsidP="0063056F">
      <w:pPr>
        <w:ind w:left="360"/>
        <w:rPr>
          <w:lang w:val="en-GB"/>
        </w:rPr>
      </w:pPr>
      <w:r>
        <w:rPr>
          <w:b/>
          <w:bCs/>
          <w:lang w:val="en-GB"/>
        </w:rPr>
        <w:t>Safeguards:</w:t>
      </w:r>
    </w:p>
    <w:p w14:paraId="4692140F" w14:textId="77777777" w:rsidR="00872686" w:rsidRPr="00872686" w:rsidRDefault="00872686" w:rsidP="00611DB5">
      <w:pPr>
        <w:numPr>
          <w:ilvl w:val="0"/>
          <w:numId w:val="20"/>
        </w:numPr>
        <w:spacing w:after="0" w:line="240" w:lineRule="auto"/>
        <w:jc w:val="both"/>
        <w:rPr>
          <w:lang w:val="en-GB"/>
        </w:rPr>
      </w:pPr>
      <w:r w:rsidRPr="00872686">
        <w:rPr>
          <w:b/>
          <w:bCs/>
          <w:lang w:val="en-GB"/>
        </w:rPr>
        <w:t>Insurance and SG&amp;A</w:t>
      </w:r>
      <w:r w:rsidRPr="00872686">
        <w:rPr>
          <w:lang w:val="en-GB"/>
        </w:rPr>
        <w:t>: Insurance and other operating protections are already included in SG&amp;A.</w:t>
      </w:r>
    </w:p>
    <w:p w14:paraId="6D186168" w14:textId="77777777" w:rsidR="00872686" w:rsidRPr="00872686" w:rsidRDefault="00872686" w:rsidP="00611DB5">
      <w:pPr>
        <w:numPr>
          <w:ilvl w:val="0"/>
          <w:numId w:val="20"/>
        </w:numPr>
        <w:spacing w:after="0" w:line="240" w:lineRule="auto"/>
        <w:jc w:val="both"/>
        <w:rPr>
          <w:lang w:val="en-GB"/>
        </w:rPr>
      </w:pPr>
      <w:r w:rsidRPr="00872686">
        <w:rPr>
          <w:b/>
          <w:bCs/>
          <w:lang w:val="en-GB"/>
        </w:rPr>
        <w:t>Reserves &amp; staging</w:t>
      </w:r>
      <w:r w:rsidRPr="00872686">
        <w:rPr>
          <w:lang w:val="en-GB"/>
        </w:rPr>
        <w:t xml:space="preserve">: Proceeds fund </w:t>
      </w:r>
      <w:r w:rsidRPr="00872686">
        <w:rPr>
          <w:b/>
          <w:bCs/>
          <w:lang w:val="en-GB"/>
        </w:rPr>
        <w:t>explicit reserves</w:t>
      </w:r>
      <w:r w:rsidRPr="00872686">
        <w:rPr>
          <w:lang w:val="en-GB"/>
        </w:rPr>
        <w:t xml:space="preserve"> and </w:t>
      </w:r>
      <w:r w:rsidRPr="00872686">
        <w:rPr>
          <w:b/>
          <w:bCs/>
          <w:lang w:val="en-GB"/>
        </w:rPr>
        <w:t>staged</w:t>
      </w:r>
      <w:r w:rsidRPr="00872686">
        <w:rPr>
          <w:lang w:val="en-GB"/>
        </w:rPr>
        <w:t xml:space="preserve"> refurbishment/expansion, so spending tracks real cash, not hopes.</w:t>
      </w:r>
    </w:p>
    <w:p w14:paraId="5B5DCA71" w14:textId="77EAA4DD" w:rsidR="00872686" w:rsidRPr="00872686" w:rsidRDefault="00872686" w:rsidP="00611DB5">
      <w:pPr>
        <w:numPr>
          <w:ilvl w:val="0"/>
          <w:numId w:val="20"/>
        </w:numPr>
        <w:spacing w:after="0" w:line="240" w:lineRule="auto"/>
        <w:jc w:val="both"/>
        <w:rPr>
          <w:lang w:val="en-GB"/>
        </w:rPr>
      </w:pPr>
      <w:r w:rsidRPr="00872686">
        <w:rPr>
          <w:b/>
          <w:bCs/>
          <w:lang w:val="en-GB"/>
        </w:rPr>
        <w:t>Escrow controls</w:t>
      </w:r>
      <w:r w:rsidRPr="00872686">
        <w:rPr>
          <w:lang w:val="en-GB"/>
        </w:rPr>
        <w:t xml:space="preserve">: An independent escrow releases funds only according to </w:t>
      </w:r>
      <w:r w:rsidRPr="00872686">
        <w:rPr>
          <w:b/>
          <w:bCs/>
          <w:lang w:val="en-GB"/>
        </w:rPr>
        <w:t>published, legally binding rules</w:t>
      </w:r>
      <w:r w:rsidRPr="00872686">
        <w:rPr>
          <w:lang w:val="en-GB"/>
        </w:rPr>
        <w:t xml:space="preserve"> (covering costs, reserves, agreed capex</w:t>
      </w:r>
      <w:r w:rsidR="008E1D17">
        <w:rPr>
          <w:lang w:val="en-GB"/>
        </w:rPr>
        <w:t>.</w:t>
      </w:r>
    </w:p>
    <w:p w14:paraId="382C2E0A" w14:textId="76D86823" w:rsidR="00872686" w:rsidRPr="00872686" w:rsidRDefault="00872686" w:rsidP="00611DB5">
      <w:pPr>
        <w:numPr>
          <w:ilvl w:val="0"/>
          <w:numId w:val="20"/>
        </w:numPr>
        <w:spacing w:after="0" w:line="240" w:lineRule="auto"/>
        <w:jc w:val="both"/>
        <w:rPr>
          <w:lang w:val="en-GB"/>
        </w:rPr>
      </w:pPr>
      <w:r w:rsidRPr="00872686">
        <w:rPr>
          <w:b/>
          <w:bCs/>
          <w:lang w:val="en-GB"/>
        </w:rPr>
        <w:t>Transparency</w:t>
      </w:r>
      <w:r w:rsidRPr="00872686">
        <w:rPr>
          <w:lang w:val="en-GB"/>
        </w:rPr>
        <w:t>: Audited accounts and regular parliamentary reporting keep the process open.</w:t>
      </w:r>
    </w:p>
    <w:p w14:paraId="1E34056E" w14:textId="77777777" w:rsidR="00887573" w:rsidRDefault="00887573" w:rsidP="00872686">
      <w:pPr>
        <w:rPr>
          <w:rFonts w:asciiTheme="majorHAnsi" w:hAnsiTheme="majorHAnsi" w:cstheme="majorHAnsi"/>
          <w:b/>
          <w:bCs/>
          <w:color w:val="1F497D" w:themeColor="text2"/>
          <w:sz w:val="26"/>
          <w:szCs w:val="26"/>
          <w:lang w:val="en-GB"/>
        </w:rPr>
      </w:pPr>
    </w:p>
    <w:p w14:paraId="2C2EE593" w14:textId="77777777" w:rsidR="00611DB5" w:rsidRDefault="00872686" w:rsidP="00611DB5">
      <w:pPr>
        <w:jc w:val="both"/>
        <w:rPr>
          <w:rFonts w:asciiTheme="majorHAnsi" w:hAnsiTheme="majorHAnsi" w:cstheme="majorHAnsi"/>
          <w:b/>
          <w:bCs/>
          <w:color w:val="1F497D" w:themeColor="text2"/>
          <w:sz w:val="26"/>
          <w:szCs w:val="26"/>
          <w:lang w:val="en-GB"/>
        </w:rPr>
      </w:pPr>
      <w:r w:rsidRPr="00872686">
        <w:rPr>
          <w:rFonts w:asciiTheme="majorHAnsi" w:hAnsiTheme="majorHAnsi" w:cstheme="majorHAnsi"/>
          <w:b/>
          <w:bCs/>
          <w:color w:val="1F497D" w:themeColor="text2"/>
          <w:sz w:val="26"/>
          <w:szCs w:val="26"/>
          <w:lang w:val="en-GB"/>
        </w:rPr>
        <w:t>Government backstop—targeted and capped</w:t>
      </w:r>
      <w:r w:rsidR="00611DB5">
        <w:rPr>
          <w:rFonts w:asciiTheme="majorHAnsi" w:hAnsiTheme="majorHAnsi" w:cstheme="majorHAnsi"/>
          <w:b/>
          <w:bCs/>
          <w:color w:val="1F497D" w:themeColor="text2"/>
          <w:sz w:val="26"/>
          <w:szCs w:val="26"/>
          <w:lang w:val="en-GB"/>
        </w:rPr>
        <w:t xml:space="preserve">    </w:t>
      </w:r>
    </w:p>
    <w:p w14:paraId="11EEF912" w14:textId="2C394593" w:rsidR="00872686" w:rsidRPr="00611DB5" w:rsidRDefault="00872686" w:rsidP="00611DB5">
      <w:pPr>
        <w:jc w:val="both"/>
        <w:rPr>
          <w:rFonts w:asciiTheme="majorHAnsi" w:hAnsiTheme="majorHAnsi" w:cstheme="majorHAnsi"/>
          <w:b/>
          <w:bCs/>
          <w:color w:val="1F497D" w:themeColor="text2"/>
          <w:sz w:val="26"/>
          <w:szCs w:val="26"/>
          <w:lang w:val="en-GB"/>
        </w:rPr>
      </w:pPr>
      <w:r w:rsidRPr="00872686">
        <w:rPr>
          <w:lang w:val="en-GB"/>
        </w:rPr>
        <w:t>The Government will provide a defined, transparent guarantee to cover specified</w:t>
      </w:r>
      <w:r w:rsidRPr="00872686">
        <w:rPr>
          <w:b/>
          <w:bCs/>
          <w:lang w:val="en-GB"/>
        </w:rPr>
        <w:t xml:space="preserve"> </w:t>
      </w:r>
      <w:r w:rsidR="00FC76F4">
        <w:rPr>
          <w:b/>
          <w:bCs/>
          <w:lang w:val="en-GB"/>
        </w:rPr>
        <w:t>s</w:t>
      </w:r>
      <w:r w:rsidRPr="00872686">
        <w:rPr>
          <w:lang w:val="en-GB"/>
        </w:rPr>
        <w:t xml:space="preserve">hortfalls or an orderly exit, if required. Terms (scope, caps, duration, triggers) will be published. This </w:t>
      </w:r>
      <w:r w:rsidR="00FC76F4">
        <w:rPr>
          <w:lang w:val="en-GB"/>
        </w:rPr>
        <w:t>prudential last-resort measure</w:t>
      </w:r>
      <w:r w:rsidRPr="00872686">
        <w:rPr>
          <w:lang w:val="en-GB"/>
        </w:rPr>
        <w:t xml:space="preserve"> preserves principal and confidence while the Scheme realises long-term value.</w:t>
      </w:r>
    </w:p>
    <w:p w14:paraId="018D9A98" w14:textId="77777777" w:rsidR="003E07CE" w:rsidRDefault="00872686" w:rsidP="00611DB5">
      <w:pPr>
        <w:jc w:val="both"/>
        <w:rPr>
          <w:rFonts w:asciiTheme="majorHAnsi" w:hAnsiTheme="majorHAnsi" w:cstheme="majorHAnsi"/>
          <w:b/>
          <w:bCs/>
          <w:color w:val="1F497D" w:themeColor="text2"/>
          <w:sz w:val="26"/>
          <w:szCs w:val="26"/>
          <w:lang w:val="en-GB"/>
        </w:rPr>
      </w:pPr>
      <w:r w:rsidRPr="00872686">
        <w:rPr>
          <w:rFonts w:asciiTheme="majorHAnsi" w:hAnsiTheme="majorHAnsi" w:cstheme="majorHAnsi"/>
          <w:b/>
          <w:bCs/>
          <w:color w:val="1F497D" w:themeColor="text2"/>
          <w:sz w:val="26"/>
          <w:szCs w:val="26"/>
          <w:lang w:val="en-GB"/>
        </w:rPr>
        <w:t>Bottom line</w:t>
      </w:r>
    </w:p>
    <w:p w14:paraId="17D5ED4D" w14:textId="30706713" w:rsidR="00872686" w:rsidRPr="00872686" w:rsidRDefault="00872686" w:rsidP="00611DB5">
      <w:pPr>
        <w:jc w:val="both"/>
        <w:rPr>
          <w:lang w:val="en-GB"/>
        </w:rPr>
      </w:pPr>
      <w:r w:rsidRPr="00872686">
        <w:rPr>
          <w:lang w:val="en-GB"/>
        </w:rPr>
        <w:t xml:space="preserve">The Scheme swaps a non-performing IOU for a cash-generating national asset, without tapping pension contributions </w:t>
      </w:r>
      <w:r w:rsidR="00B23E0B">
        <w:rPr>
          <w:lang w:val="en-GB"/>
        </w:rPr>
        <w:t>or</w:t>
      </w:r>
      <w:r w:rsidRPr="00872686">
        <w:rPr>
          <w:lang w:val="en-GB"/>
        </w:rPr>
        <w:t xml:space="preserve"> exposing pensioners to owner-level capital risk. With escrow controls, reserves, insurance, transparency, and a narrowly tailored government backstop, the Scheme’s exposure is low and well-bounded while the upside—CIP proceeds plus improved hotel earnings—is material.</w:t>
      </w:r>
    </w:p>
    <w:p w14:paraId="66D1AA77" w14:textId="572B2842" w:rsidR="00DE613C" w:rsidRPr="000D4DB7" w:rsidRDefault="00DE613C">
      <w:pPr>
        <w:rPr>
          <w:b/>
          <w:bCs/>
          <w:color w:val="1F497D" w:themeColor="text2"/>
        </w:rPr>
      </w:pPr>
      <w:r w:rsidRPr="000D4DB7">
        <w:rPr>
          <w:rFonts w:asciiTheme="majorHAnsi" w:hAnsiTheme="majorHAnsi" w:cstheme="majorHAnsi"/>
          <w:b/>
          <w:bCs/>
          <w:color w:val="1F497D" w:themeColor="text2"/>
          <w:sz w:val="26"/>
          <w:szCs w:val="26"/>
        </w:rPr>
        <w:t>Operational performance</w:t>
      </w:r>
      <w:r w:rsidR="00303ADF" w:rsidRPr="000D4DB7">
        <w:rPr>
          <w:rFonts w:asciiTheme="majorHAnsi" w:hAnsiTheme="majorHAnsi" w:cstheme="majorHAnsi"/>
          <w:b/>
          <w:bCs/>
          <w:color w:val="1F497D" w:themeColor="text2"/>
          <w:sz w:val="26"/>
          <w:szCs w:val="26"/>
        </w:rPr>
        <w:t>: Hotel returned net profit</w:t>
      </w:r>
      <w:r w:rsidR="00A25C02" w:rsidRPr="000D4DB7">
        <w:rPr>
          <w:rFonts w:asciiTheme="majorHAnsi" w:hAnsiTheme="majorHAnsi" w:cstheme="majorHAnsi"/>
          <w:b/>
          <w:bCs/>
          <w:color w:val="1F497D" w:themeColor="text2"/>
          <w:sz w:val="26"/>
          <w:szCs w:val="26"/>
        </w:rPr>
        <w:t xml:space="preserve"> of </w:t>
      </w:r>
      <w:r w:rsidR="00303ADF" w:rsidRPr="000D4DB7">
        <w:rPr>
          <w:rFonts w:asciiTheme="majorHAnsi" w:hAnsiTheme="majorHAnsi" w:cstheme="majorHAnsi"/>
          <w:b/>
          <w:bCs/>
          <w:color w:val="1F497D" w:themeColor="text2"/>
          <w:sz w:val="26"/>
          <w:szCs w:val="26"/>
        </w:rPr>
        <w:t>EC$3 million in 2024</w:t>
      </w:r>
    </w:p>
    <w:p w14:paraId="6BCD8471" w14:textId="77777777" w:rsidR="00A75AE0" w:rsidRDefault="00DE613C" w:rsidP="003E07CE">
      <w:pPr>
        <w:jc w:val="both"/>
      </w:pPr>
      <w:r w:rsidRPr="00CA5A6E">
        <w:t xml:space="preserve">The Jolly Beach Hotel recorded net profits of approximately EC$3.0 million (US$1.11 million) in 2024. With the planned refurbishment, the commissioning of the conference facility and related amenity upgrades, net profits </w:t>
      </w:r>
      <w:r w:rsidR="00A25C02" w:rsidRPr="00CA5A6E">
        <w:t xml:space="preserve">are projected </w:t>
      </w:r>
      <w:r w:rsidRPr="00CA5A6E">
        <w:t xml:space="preserve">to rise to approximately EC$4.0 million (US$1.48 million) in 2025. These improvements will lift ADR, occupancy, and ancillary revenue and strengthen the resort’s operating margins. </w:t>
      </w:r>
    </w:p>
    <w:p w14:paraId="4F42CEF5" w14:textId="5CE8D8AE" w:rsidR="00DE613C" w:rsidRDefault="00DE613C" w:rsidP="003E07CE">
      <w:pPr>
        <w:jc w:val="both"/>
      </w:pPr>
      <w:r w:rsidRPr="00CA5A6E">
        <w:lastRenderedPageBreak/>
        <w:t>For the primary evidence supporting current performance and the detailed line-by-line reconciliation, see Appendix G — Jolly Beach Hotel: Management Accounts to 31 Dec</w:t>
      </w:r>
      <w:r w:rsidR="003E07CE">
        <w:t>ember</w:t>
      </w:r>
      <w:r w:rsidRPr="00CA5A6E">
        <w:t xml:space="preserve"> 2024 (P&amp;L), One-page Annotated Summary, and the full P&amp;L at Appendix G-2. (Exchange rate used for convenience: EC$2.70 = US$1.00.)</w:t>
      </w:r>
    </w:p>
    <w:p w14:paraId="550B9CF5" w14:textId="77777777" w:rsidR="008A6FDE" w:rsidRPr="003852B6" w:rsidRDefault="00303ADF">
      <w:pPr>
        <w:pStyle w:val="Heading2"/>
        <w:rPr>
          <w:color w:val="1F497D" w:themeColor="text2"/>
        </w:rPr>
      </w:pPr>
      <w:r w:rsidRPr="003852B6">
        <w:rPr>
          <w:color w:val="1F497D" w:themeColor="text2"/>
        </w:rPr>
        <w:t>Pension-Fund Asset Classes</w:t>
      </w:r>
    </w:p>
    <w:p w14:paraId="39914C81" w14:textId="1B469006" w:rsidR="008A6FDE" w:rsidRDefault="00303ADF" w:rsidP="004F74DA">
      <w:pPr>
        <w:jc w:val="both"/>
      </w:pPr>
      <w:r>
        <w:t>Pension schemes worldwide combine liquid and illiquid assets to meet short-, medium-</w:t>
      </w:r>
      <w:r w:rsidR="00C07E27">
        <w:t>,</w:t>
      </w:r>
      <w:r>
        <w:t xml:space="preserve"> and long-term obligations. Short-term deposits (0–2% yields) preserve liquidity but commonly underperform inflation. Overdependence on such instruments erodes purchasing power and undermines long-term solvency—an outcome Antigua </w:t>
      </w:r>
      <w:r w:rsidR="00B72BC1">
        <w:t xml:space="preserve">and </w:t>
      </w:r>
      <w:r>
        <w:t xml:space="preserve">Barbuda’s </w:t>
      </w:r>
      <w:r w:rsidR="00B72BC1">
        <w:t xml:space="preserve">Social Security </w:t>
      </w:r>
      <w:r>
        <w:t xml:space="preserve">Scheme experienced by 2010. Carefully selected </w:t>
      </w:r>
      <w:r w:rsidR="008D2A89">
        <w:t>real estate</w:t>
      </w:r>
      <w:r>
        <w:t>, combined with responsible governance, performs as an inflation hedge and a durable revenue stream.</w:t>
      </w:r>
    </w:p>
    <w:p w14:paraId="1630C11D" w14:textId="77777777" w:rsidR="008A6FDE" w:rsidRPr="003852B6" w:rsidRDefault="00303ADF">
      <w:pPr>
        <w:pStyle w:val="Heading2"/>
        <w:rPr>
          <w:color w:val="1F497D" w:themeColor="text2"/>
        </w:rPr>
      </w:pPr>
      <w:r w:rsidRPr="003852B6">
        <w:rPr>
          <w:color w:val="1F497D" w:themeColor="text2"/>
        </w:rPr>
        <w:t>Incompetence and Failure</w:t>
      </w:r>
    </w:p>
    <w:p w14:paraId="676D3D9D" w14:textId="246BBE02" w:rsidR="008A6FDE" w:rsidRDefault="00303ADF" w:rsidP="006147E6">
      <w:pPr>
        <w:jc w:val="both"/>
      </w:pPr>
      <w:r>
        <w:t>Historical inaction worsened the Scheme’s position. Prior leaders delayed critical measures rather than introducing parametric reforms, raising premiums, and adjusting retirement age to restore solvency. Pensioners suffered late payouts and indignities. Our Administration acted in 2016 to reverse that decline and now works to secure the Scheme for the future.</w:t>
      </w:r>
    </w:p>
    <w:p w14:paraId="64E1A632" w14:textId="77777777" w:rsidR="008A6FDE" w:rsidRPr="003852B6" w:rsidRDefault="00303ADF">
      <w:pPr>
        <w:pStyle w:val="Heading2"/>
        <w:rPr>
          <w:color w:val="1F497D" w:themeColor="text2"/>
        </w:rPr>
      </w:pPr>
      <w:r w:rsidRPr="003852B6">
        <w:rPr>
          <w:color w:val="1F497D" w:themeColor="text2"/>
        </w:rPr>
        <w:t>Parametric Changes</w:t>
      </w:r>
    </w:p>
    <w:p w14:paraId="3FB1B729" w14:textId="556CD3EA" w:rsidR="008A6FDE" w:rsidRDefault="00303ADF" w:rsidP="006147E6">
      <w:pPr>
        <w:jc w:val="both"/>
      </w:pPr>
      <w:r>
        <w:t xml:space="preserve">Our Administration took decisive action: EC$200 million </w:t>
      </w:r>
      <w:r w:rsidR="00203CDF">
        <w:t>was injected over ten years, and a negotiated EC$</w:t>
      </w:r>
      <w:r w:rsidR="00C55B32">
        <w:t>75</w:t>
      </w:r>
      <w:r w:rsidR="00203CDF">
        <w:t xml:space="preserve"> million bond payment</w:t>
      </w:r>
      <w:r w:rsidR="00C55B32">
        <w:t xml:space="preserve"> to be made this year </w:t>
      </w:r>
      <w:r w:rsidR="00203CDF">
        <w:t>—EC$</w:t>
      </w:r>
      <w:r w:rsidR="00C55B32">
        <w:t>275</w:t>
      </w:r>
      <w:r w:rsidR="00203CDF">
        <w:t xml:space="preserve"> million in eleven years—</w:t>
      </w:r>
      <w:r>
        <w:t xml:space="preserve">restored solvency and put the </w:t>
      </w:r>
      <w:r w:rsidR="00A25C02">
        <w:t xml:space="preserve">Social Security </w:t>
      </w:r>
      <w:r>
        <w:t>Scheme back on a steady footing.</w:t>
      </w:r>
    </w:p>
    <w:p w14:paraId="1FCC886C" w14:textId="77777777" w:rsidR="008A6FDE" w:rsidRPr="003852B6" w:rsidRDefault="00303ADF">
      <w:pPr>
        <w:pStyle w:val="Heading2"/>
        <w:rPr>
          <w:color w:val="1F497D" w:themeColor="text2"/>
        </w:rPr>
      </w:pPr>
      <w:r w:rsidRPr="003852B6">
        <w:rPr>
          <w:color w:val="1F497D" w:themeColor="text2"/>
        </w:rPr>
        <w:t>Rationale for Illiquid-Asset Investments</w:t>
      </w:r>
    </w:p>
    <w:p w14:paraId="049A59A0" w14:textId="222096A1" w:rsidR="008A6FDE" w:rsidRDefault="00303ADF" w:rsidP="006147E6">
      <w:pPr>
        <w:jc w:val="both"/>
      </w:pPr>
      <w:r>
        <w:t xml:space="preserve">Well-governed portfolios commonly allocate a portion of assets to </w:t>
      </w:r>
      <w:r w:rsidR="00D9171F">
        <w:t xml:space="preserve">real estate to preserve purchasing power and generate above-inflation returns. </w:t>
      </w:r>
      <w:r w:rsidR="00C1674B">
        <w:t xml:space="preserve">The </w:t>
      </w:r>
      <w:r w:rsidR="00D9171F">
        <w:t>Jolly Beach Hotel is a tangible, revenue-generating asset with proven market interest via the CIP platform; converting a dormant EC$330 million bond into a productive asset is prudent and consistent with global pension fund</w:t>
      </w:r>
      <w:r>
        <w:t xml:space="preserve"> practice.</w:t>
      </w:r>
    </w:p>
    <w:p w14:paraId="306D000E" w14:textId="77777777" w:rsidR="008A6FDE" w:rsidRDefault="00303ADF">
      <w:pPr>
        <w:pStyle w:val="Heading2"/>
      </w:pPr>
      <w:r w:rsidRPr="003852B6">
        <w:rPr>
          <w:color w:val="1F497D" w:themeColor="text2"/>
        </w:rPr>
        <w:t>Transparency &amp; Accountability</w:t>
      </w:r>
    </w:p>
    <w:p w14:paraId="60A7E403" w14:textId="4A90A8D3" w:rsidR="008A6FDE" w:rsidRDefault="00303ADF">
      <w:r>
        <w:t>To safeguard the Scheme and public trust</w:t>
      </w:r>
      <w:r w:rsidR="00D40591">
        <w:t>,</w:t>
      </w:r>
      <w:r>
        <w:t xml:space="preserve"> we will institute:</w:t>
      </w:r>
      <w:r>
        <w:br/>
        <w:t>- Professional audits and semi-annual parliamentary reporting;</w:t>
      </w:r>
      <w:r>
        <w:br/>
        <w:t>- A strengthened Investment Committee with independent experts;</w:t>
      </w:r>
      <w:r>
        <w:br/>
        <w:t>- Cabinet and Ministry of Finance oversight;</w:t>
      </w:r>
      <w:r>
        <w:br/>
        <w:t>- Rigorous due diligence, capped exposures, liquidity buffers, routine reviews, independent valuations</w:t>
      </w:r>
      <w:r w:rsidR="00D40591">
        <w:t>,</w:t>
      </w:r>
      <w:r>
        <w:t xml:space="preserve"> and stress testing.</w:t>
      </w:r>
    </w:p>
    <w:p w14:paraId="23E33982" w14:textId="77777777" w:rsidR="008A6FDE" w:rsidRPr="003852B6" w:rsidRDefault="00303ADF">
      <w:pPr>
        <w:pStyle w:val="Heading2"/>
        <w:rPr>
          <w:color w:val="1F497D" w:themeColor="text2"/>
        </w:rPr>
      </w:pPr>
      <w:r w:rsidRPr="003852B6">
        <w:rPr>
          <w:color w:val="1F497D" w:themeColor="text2"/>
        </w:rPr>
        <w:lastRenderedPageBreak/>
        <w:t>Benefits</w:t>
      </w:r>
    </w:p>
    <w:p w14:paraId="50737645" w14:textId="788D19EB" w:rsidR="006147E6" w:rsidRDefault="00303ADF" w:rsidP="006147E6">
      <w:pPr>
        <w:pStyle w:val="ListParagraph"/>
        <w:numPr>
          <w:ilvl w:val="1"/>
          <w:numId w:val="19"/>
        </w:numPr>
        <w:jc w:val="both"/>
      </w:pPr>
      <w:r>
        <w:t xml:space="preserve">Economic Growth &amp; Development: Increased tourism, </w:t>
      </w:r>
      <w:r w:rsidR="002C36CA">
        <w:t>foreign exchange</w:t>
      </w:r>
      <w:r>
        <w:t xml:space="preserve"> earnings</w:t>
      </w:r>
      <w:r w:rsidR="00D40591">
        <w:t>,</w:t>
      </w:r>
      <w:r>
        <w:t xml:space="preserve"> and tax revenue.</w:t>
      </w:r>
    </w:p>
    <w:p w14:paraId="47D9DDE5" w14:textId="77777777" w:rsidR="006147E6" w:rsidRDefault="00303ADF" w:rsidP="006147E6">
      <w:pPr>
        <w:pStyle w:val="ListParagraph"/>
        <w:numPr>
          <w:ilvl w:val="1"/>
          <w:numId w:val="19"/>
        </w:numPr>
        <w:jc w:val="both"/>
      </w:pPr>
      <w:r>
        <w:t>Pension Sustainability: Above-inflation returns to underpin benefit payments.</w:t>
      </w:r>
    </w:p>
    <w:p w14:paraId="10EFD2AD" w14:textId="77777777" w:rsidR="006147E6" w:rsidRDefault="00303ADF" w:rsidP="006147E6">
      <w:pPr>
        <w:pStyle w:val="ListParagraph"/>
        <w:numPr>
          <w:ilvl w:val="1"/>
          <w:numId w:val="19"/>
        </w:numPr>
        <w:jc w:val="both"/>
      </w:pPr>
      <w:r>
        <w:t>Job Creation: Hundreds of construction and hospitality positions.</w:t>
      </w:r>
    </w:p>
    <w:p w14:paraId="1D74E5C9" w14:textId="77777777" w:rsidR="006147E6" w:rsidRDefault="00303ADF" w:rsidP="006147E6">
      <w:pPr>
        <w:pStyle w:val="ListParagraph"/>
        <w:numPr>
          <w:ilvl w:val="1"/>
          <w:numId w:val="19"/>
        </w:numPr>
        <w:jc w:val="both"/>
      </w:pPr>
      <w:r>
        <w:t>Entrepreneurial Spin-offs: New small-business opportunities around the resort.</w:t>
      </w:r>
    </w:p>
    <w:p w14:paraId="669CDE71" w14:textId="77777777" w:rsidR="006147E6" w:rsidRDefault="00303ADF" w:rsidP="006147E6">
      <w:pPr>
        <w:pStyle w:val="ListParagraph"/>
        <w:numPr>
          <w:ilvl w:val="1"/>
          <w:numId w:val="19"/>
        </w:numPr>
        <w:jc w:val="both"/>
      </w:pPr>
      <w:r>
        <w:t xml:space="preserve">National Pride: Domestic ownership of a </w:t>
      </w:r>
      <w:r w:rsidR="00D07FAB">
        <w:t>revitalized</w:t>
      </w:r>
      <w:r>
        <w:t xml:space="preserve"> landmark.</w:t>
      </w:r>
    </w:p>
    <w:p w14:paraId="5F21F1B6" w14:textId="4F90329B" w:rsidR="008A6FDE" w:rsidRDefault="00303ADF" w:rsidP="006147E6">
      <w:pPr>
        <w:pStyle w:val="ListParagraph"/>
        <w:numPr>
          <w:ilvl w:val="1"/>
          <w:numId w:val="19"/>
        </w:numPr>
        <w:jc w:val="both"/>
      </w:pPr>
      <w:r>
        <w:t>Enhanced Airlift: Greater connectivity to support visitor growth.</w:t>
      </w:r>
    </w:p>
    <w:p w14:paraId="3442C9E1" w14:textId="156406FC" w:rsidR="008A6FDE" w:rsidRPr="003852B6" w:rsidRDefault="00303ADF">
      <w:pPr>
        <w:pStyle w:val="Heading2"/>
        <w:rPr>
          <w:color w:val="1F497D" w:themeColor="text2"/>
        </w:rPr>
      </w:pPr>
      <w:r w:rsidRPr="003852B6">
        <w:rPr>
          <w:color w:val="1F497D" w:themeColor="text2"/>
        </w:rPr>
        <w:t xml:space="preserve">Response to Criticism by </w:t>
      </w:r>
      <w:r w:rsidR="00774990">
        <w:rPr>
          <w:color w:val="1F497D" w:themeColor="text2"/>
        </w:rPr>
        <w:t xml:space="preserve">the Opposition </w:t>
      </w:r>
    </w:p>
    <w:p w14:paraId="64C9BB0B" w14:textId="77777777" w:rsidR="006147E6" w:rsidRDefault="00774990" w:rsidP="006147E6">
      <w:pPr>
        <w:jc w:val="both"/>
      </w:pPr>
      <w:r>
        <w:t xml:space="preserve">Since the government announced its plan to transfer the Jolly Beach Hotel to the Social Security Scheme, the opposition has </w:t>
      </w:r>
      <w:r w:rsidR="00303ADF">
        <w:t xml:space="preserve">dismissed </w:t>
      </w:r>
      <w:r>
        <w:t>the initiative as a risky, tourism-dependent real estate gamble, even accusing us of  ‘</w:t>
      </w:r>
      <w:r w:rsidR="00303ADF">
        <w:t>playing Warri</w:t>
      </w:r>
      <w:r>
        <w:t>’</w:t>
      </w:r>
      <w:r w:rsidR="00303ADF">
        <w:t xml:space="preserve"> with the people’s money. </w:t>
      </w:r>
      <w:r>
        <w:t xml:space="preserve"> This </w:t>
      </w:r>
      <w:r w:rsidR="00303ADF">
        <w:t>critique</w:t>
      </w:r>
      <w:r>
        <w:t>, however,</w:t>
      </w:r>
      <w:r w:rsidR="00303ADF">
        <w:t xml:space="preserve"> fails on three counts:</w:t>
      </w:r>
    </w:p>
    <w:p w14:paraId="4F74FC79" w14:textId="3F7664FF" w:rsidR="006147E6" w:rsidRDefault="00303ADF" w:rsidP="006147E6">
      <w:pPr>
        <w:pStyle w:val="ListParagraph"/>
        <w:numPr>
          <w:ilvl w:val="0"/>
          <w:numId w:val="23"/>
        </w:numPr>
        <w:jc w:val="both"/>
      </w:pPr>
      <w:r w:rsidRPr="006147E6">
        <w:rPr>
          <w:u w:val="single"/>
        </w:rPr>
        <w:t>Mischaracterizing CIP</w:t>
      </w:r>
      <w:r>
        <w:t xml:space="preserve">: These are pre-funded, vetted investments—funds delivered to </w:t>
      </w:r>
      <w:r w:rsidR="00C1674B">
        <w:t xml:space="preserve">the </w:t>
      </w:r>
      <w:r>
        <w:t xml:space="preserve">Social Security </w:t>
      </w:r>
      <w:r w:rsidR="00C1674B">
        <w:t xml:space="preserve">Scheme </w:t>
      </w:r>
      <w:r>
        <w:t xml:space="preserve">upon closing—rather than leveraged borrowing. </w:t>
      </w:r>
      <w:r w:rsidR="00A0252F">
        <w:t>I</w:t>
      </w:r>
      <w:r>
        <w:t>mmediate liquidity is central to the debt-reduction and capex plan.</w:t>
      </w:r>
    </w:p>
    <w:p w14:paraId="650DB7DE" w14:textId="36B3124E" w:rsidR="00A75AE0" w:rsidRDefault="00A75AE0" w:rsidP="00A75AE0">
      <w:pPr>
        <w:jc w:val="both"/>
      </w:pPr>
      <w:r>
        <w:rPr>
          <w:noProof/>
        </w:rPr>
        <mc:AlternateContent>
          <mc:Choice Requires="wps">
            <w:drawing>
              <wp:anchor distT="0" distB="0" distL="114300" distR="114300" simplePos="0" relativeHeight="251667456" behindDoc="0" locked="0" layoutInCell="1" allowOverlap="1" wp14:anchorId="5756FB83" wp14:editId="5206868F">
                <wp:simplePos x="0" y="0"/>
                <wp:positionH relativeFrom="column">
                  <wp:posOffset>-485986</wp:posOffset>
                </wp:positionH>
                <wp:positionV relativeFrom="paragraph">
                  <wp:posOffset>72390</wp:posOffset>
                </wp:positionV>
                <wp:extent cx="6095365" cy="3869267"/>
                <wp:effectExtent l="0" t="0" r="13335" b="17145"/>
                <wp:wrapNone/>
                <wp:docPr id="950390903" name="Text Box 1"/>
                <wp:cNvGraphicFramePr/>
                <a:graphic xmlns:a="http://schemas.openxmlformats.org/drawingml/2006/main">
                  <a:graphicData uri="http://schemas.microsoft.com/office/word/2010/wordprocessingShape">
                    <wps:wsp>
                      <wps:cNvSpPr txBox="1"/>
                      <wps:spPr>
                        <a:xfrm>
                          <a:off x="0" y="0"/>
                          <a:ext cx="6095365" cy="3869267"/>
                        </a:xfrm>
                        <a:prstGeom prst="rect">
                          <a:avLst/>
                        </a:prstGeom>
                        <a:solidFill>
                          <a:schemeClr val="accent2">
                            <a:lumMod val="75000"/>
                          </a:schemeClr>
                        </a:solidFill>
                        <a:ln w="6350">
                          <a:solidFill>
                            <a:prstClr val="black"/>
                          </a:solidFill>
                        </a:ln>
                      </wps:spPr>
                      <wps:txbx>
                        <w:txbxContent>
                          <w:p w14:paraId="251DBD95" w14:textId="77777777" w:rsidR="00463CB7" w:rsidRPr="00924187" w:rsidRDefault="00463CB7" w:rsidP="00463CB7">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82550" w14:h="38100" w14:prst="coolSlant"/>
                                </w14:props3d>
                              </w:rPr>
                            </w:pPr>
                            <w:r>
                              <w:rPr>
                                <w:noProof/>
                              </w:rPr>
                              <w:drawing>
                                <wp:inline distT="0" distB="0" distL="0" distR="0" wp14:anchorId="00FED1A7" wp14:editId="12A11417">
                                  <wp:extent cx="5905500" cy="3712633"/>
                                  <wp:effectExtent l="25400" t="38100" r="25400" b="34290"/>
                                  <wp:docPr id="1408383804" name="Picture 9" descr="A room with a bed and a ceiling f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383804" name="Picture 9" descr="A room with a bed and a ceiling fan&#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5915370" cy="3718838"/>
                                          </a:xfrm>
                                          <a:prstGeom prst="rect">
                                            <a:avLst/>
                                          </a:prstGeom>
                                          <a:scene3d>
                                            <a:camera prst="orthographicFront"/>
                                            <a:lightRig rig="threePt" dir="t"/>
                                          </a:scene3d>
                                          <a:sp3d>
                                            <a:bevelB w="184150" prst="coolSlant"/>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extrusionH="57150">
                          <a:bevelT w="82550" h="38100" prst="coolSlant"/>
                        </a:sp3d>
                      </wps:bodyPr>
                    </wps:wsp>
                  </a:graphicData>
                </a:graphic>
                <wp14:sizeRelH relativeFrom="margin">
                  <wp14:pctWidth>0</wp14:pctWidth>
                </wp14:sizeRelH>
                <wp14:sizeRelV relativeFrom="margin">
                  <wp14:pctHeight>0</wp14:pctHeight>
                </wp14:sizeRelV>
              </wp:anchor>
            </w:drawing>
          </mc:Choice>
          <mc:Fallback>
            <w:pict>
              <v:shape w14:anchorId="5756FB83" id="_x0000_s1030" type="#_x0000_t202" style="position:absolute;left:0;text-align:left;margin-left:-38.25pt;margin-top:5.7pt;width:479.95pt;height:304.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" fillcolor="#943634 [2405]" strokeweight=".5pt">
                <v:textbox>
                  <w:txbxContent>
                    <w:p w14:paraId="251DBD95" w14:textId="77777777" w:rsidR="00463CB7" w:rsidRPr="00924187" w:rsidRDefault="00463CB7" w:rsidP="00463CB7">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82550" w14:h="38100" w14:prst="coolSlant"/>
                          </w14:props3d>
                        </w:rPr>
                      </w:pPr>
                      <w:r>
                        <w:rPr>
                          <w:noProof/>
                        </w:rPr>
                        <w:drawing>
                          <wp:inline distT="0" distB="0" distL="0" distR="0" wp14:anchorId="00FED1A7" wp14:editId="12A11417">
                            <wp:extent cx="5905500" cy="3712633"/>
                            <wp:effectExtent l="25400" t="38100" r="25400" b="34290"/>
                            <wp:docPr id="1408383804" name="Picture 9" descr="A room with a bed and a ceiling f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383804" name="Picture 9" descr="A room with a bed and a ceiling fan&#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5915370" cy="3718838"/>
                                    </a:xfrm>
                                    <a:prstGeom prst="rect">
                                      <a:avLst/>
                                    </a:prstGeom>
                                    <a:scene3d>
                                      <a:camera prst="orthographicFront"/>
                                      <a:lightRig rig="threePt" dir="t"/>
                                    </a:scene3d>
                                    <a:sp3d>
                                      <a:bevelB w="184150" prst="coolSlant"/>
                                    </a:sp3d>
                                  </pic:spPr>
                                </pic:pic>
                              </a:graphicData>
                            </a:graphic>
                          </wp:inline>
                        </w:drawing>
                      </w:r>
                    </w:p>
                  </w:txbxContent>
                </v:textbox>
              </v:shape>
            </w:pict>
          </mc:Fallback>
        </mc:AlternateContent>
      </w:r>
    </w:p>
    <w:p w14:paraId="15076534" w14:textId="3283BB3E" w:rsidR="00A75AE0" w:rsidRDefault="00A75AE0" w:rsidP="00A75AE0">
      <w:pPr>
        <w:jc w:val="both"/>
      </w:pPr>
    </w:p>
    <w:p w14:paraId="4E584990" w14:textId="3E1BF37E" w:rsidR="00A75AE0" w:rsidRDefault="00A75AE0" w:rsidP="00A75AE0">
      <w:pPr>
        <w:jc w:val="both"/>
      </w:pPr>
    </w:p>
    <w:p w14:paraId="3C77E152" w14:textId="55C3FC6B" w:rsidR="00A75AE0" w:rsidRDefault="00A75AE0" w:rsidP="00A75AE0">
      <w:pPr>
        <w:jc w:val="both"/>
      </w:pPr>
    </w:p>
    <w:p w14:paraId="09450BB3" w14:textId="582C31ED" w:rsidR="00A75AE0" w:rsidRDefault="00A75AE0" w:rsidP="00A75AE0">
      <w:pPr>
        <w:jc w:val="both"/>
      </w:pPr>
    </w:p>
    <w:p w14:paraId="498110E2" w14:textId="7A981037" w:rsidR="00A75AE0" w:rsidRDefault="00A75AE0" w:rsidP="00A75AE0">
      <w:pPr>
        <w:jc w:val="both"/>
      </w:pPr>
    </w:p>
    <w:p w14:paraId="59B83760" w14:textId="2BD78FCF" w:rsidR="00A75AE0" w:rsidRDefault="00A75AE0" w:rsidP="00A75AE0">
      <w:pPr>
        <w:jc w:val="both"/>
      </w:pPr>
    </w:p>
    <w:p w14:paraId="7DCB0FC4" w14:textId="4B334042" w:rsidR="00A75AE0" w:rsidRDefault="00A75AE0" w:rsidP="00A75AE0">
      <w:pPr>
        <w:jc w:val="both"/>
      </w:pPr>
    </w:p>
    <w:p w14:paraId="20E38B23" w14:textId="61BE2778" w:rsidR="00A75AE0" w:rsidRDefault="00A75AE0" w:rsidP="00A75AE0">
      <w:pPr>
        <w:jc w:val="both"/>
      </w:pPr>
    </w:p>
    <w:p w14:paraId="2255D93F" w14:textId="51245AAA" w:rsidR="00A75AE0" w:rsidRDefault="00A75AE0" w:rsidP="00A75AE0">
      <w:pPr>
        <w:jc w:val="both"/>
      </w:pPr>
    </w:p>
    <w:p w14:paraId="7D308761" w14:textId="744B8445" w:rsidR="00A75AE0" w:rsidRDefault="00A75AE0" w:rsidP="00A75AE0">
      <w:pPr>
        <w:jc w:val="both"/>
      </w:pPr>
    </w:p>
    <w:p w14:paraId="21CB8689" w14:textId="201FB390" w:rsidR="006147E6" w:rsidRDefault="006147E6" w:rsidP="006147E6">
      <w:pPr>
        <w:pStyle w:val="ListParagraph"/>
        <w:jc w:val="both"/>
      </w:pPr>
    </w:p>
    <w:p w14:paraId="3D60ADAB" w14:textId="55C7B81D" w:rsidR="00A75AE0" w:rsidRDefault="00303ADF" w:rsidP="00A75AE0">
      <w:pPr>
        <w:pStyle w:val="ListParagraph"/>
        <w:numPr>
          <w:ilvl w:val="0"/>
          <w:numId w:val="23"/>
        </w:numPr>
        <w:jc w:val="both"/>
      </w:pPr>
      <w:r w:rsidRPr="006147E6">
        <w:rPr>
          <w:u w:val="single"/>
        </w:rPr>
        <w:lastRenderedPageBreak/>
        <w:t>Ignoring the Bond’s True Status:</w:t>
      </w:r>
      <w:r>
        <w:t xml:space="preserve"> The EC$330 million instrument earns nothing today because of historic default. To keep an extinguished IOU on the books is to accept zero value; swapping it for a cash-generating asset is prudent stewardship.</w:t>
      </w:r>
    </w:p>
    <w:p w14:paraId="4F0D61AB" w14:textId="1BA58E51" w:rsidR="006147E6" w:rsidRDefault="006147E6" w:rsidP="006147E6">
      <w:pPr>
        <w:pStyle w:val="ListParagraph"/>
      </w:pPr>
    </w:p>
    <w:p w14:paraId="014792C3" w14:textId="0B44D8E0" w:rsidR="008A6FDE" w:rsidRDefault="00303ADF" w:rsidP="006147E6">
      <w:pPr>
        <w:pStyle w:val="ListParagraph"/>
        <w:numPr>
          <w:ilvl w:val="0"/>
          <w:numId w:val="23"/>
        </w:numPr>
        <w:jc w:val="both"/>
      </w:pPr>
      <w:r>
        <w:t xml:space="preserve"> </w:t>
      </w:r>
      <w:r w:rsidRPr="006147E6">
        <w:rPr>
          <w:u w:val="single"/>
        </w:rPr>
        <w:t>Overlooking Robust Safeguards</w:t>
      </w:r>
      <w:r>
        <w:t>: We will publish financial projections, audited hotel statements</w:t>
      </w:r>
      <w:r w:rsidR="00C25F7D">
        <w:t>,</w:t>
      </w:r>
      <w:r>
        <w:t xml:space="preserve"> and CIP-sale agreements; subject them to independent review; and report results to Parliament. This process will be fully transparent and auditable.</w:t>
      </w:r>
    </w:p>
    <w:p w14:paraId="5A565A25" w14:textId="5386DE7D" w:rsidR="00463CB7" w:rsidRDefault="00A75AE0" w:rsidP="00463CB7">
      <w:pPr>
        <w:pStyle w:val="ListParagraph"/>
      </w:pPr>
      <w:r>
        <w:rPr>
          <w:noProof/>
        </w:rPr>
        <mc:AlternateContent>
          <mc:Choice Requires="wps">
            <w:drawing>
              <wp:anchor distT="0" distB="0" distL="114300" distR="114300" simplePos="0" relativeHeight="251669504" behindDoc="0" locked="0" layoutInCell="1" allowOverlap="1" wp14:anchorId="4F007580" wp14:editId="0839F068">
                <wp:simplePos x="0" y="0"/>
                <wp:positionH relativeFrom="column">
                  <wp:posOffset>-189865</wp:posOffset>
                </wp:positionH>
                <wp:positionV relativeFrom="paragraph">
                  <wp:posOffset>181822</wp:posOffset>
                </wp:positionV>
                <wp:extent cx="5808133" cy="4046855"/>
                <wp:effectExtent l="0" t="0" r="8890" b="17145"/>
                <wp:wrapNone/>
                <wp:docPr id="2075244984" name="Text Box 1"/>
                <wp:cNvGraphicFramePr/>
                <a:graphic xmlns:a="http://schemas.openxmlformats.org/drawingml/2006/main">
                  <a:graphicData uri="http://schemas.microsoft.com/office/word/2010/wordprocessingShape">
                    <wps:wsp>
                      <wps:cNvSpPr txBox="1"/>
                      <wps:spPr>
                        <a:xfrm>
                          <a:off x="0" y="0"/>
                          <a:ext cx="5808133" cy="4046855"/>
                        </a:xfrm>
                        <a:prstGeom prst="rect">
                          <a:avLst/>
                        </a:prstGeom>
                        <a:solidFill>
                          <a:schemeClr val="accent2">
                            <a:lumMod val="75000"/>
                          </a:schemeClr>
                        </a:solidFill>
                        <a:ln w="6350">
                          <a:solidFill>
                            <a:prstClr val="black"/>
                          </a:solidFill>
                        </a:ln>
                      </wps:spPr>
                      <wps:txbx>
                        <w:txbxContent>
                          <w:p w14:paraId="07568FBE" w14:textId="77777777" w:rsidR="00463CB7" w:rsidRPr="00924187" w:rsidRDefault="00463CB7" w:rsidP="00463CB7">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82550" w14:h="38100" w14:prst="coolSlant"/>
                                </w14:props3d>
                              </w:rPr>
                            </w:pPr>
                            <w:r>
                              <w:rPr>
                                <w:noProof/>
                              </w:rPr>
                              <w:drawing>
                                <wp:inline distT="0" distB="0" distL="0" distR="0" wp14:anchorId="6FE171C8" wp14:editId="1049EA4D">
                                  <wp:extent cx="5617634" cy="3935095"/>
                                  <wp:effectExtent l="25400" t="38100" r="34290" b="27305"/>
                                  <wp:docPr id="2026203581" name="Picture 4" descr="A building with palm trees and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203581" name="Picture 4" descr="A building with palm trees and grass&#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5619928" cy="3936702"/>
                                          </a:xfrm>
                                          <a:prstGeom prst="rect">
                                            <a:avLst/>
                                          </a:prstGeom>
                                          <a:scene3d>
                                            <a:camera prst="orthographicFront"/>
                                            <a:lightRig rig="threePt" dir="t"/>
                                          </a:scene3d>
                                          <a:sp3d>
                                            <a:bevelT w="120650" prst="riblet"/>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extrusionH="57150">
                          <a:bevelT w="82550" h="38100" prst="coolSlant"/>
                        </a:sp3d>
                      </wps:bodyPr>
                    </wps:wsp>
                  </a:graphicData>
                </a:graphic>
                <wp14:sizeRelH relativeFrom="margin">
                  <wp14:pctWidth>0</wp14:pctWidth>
                </wp14:sizeRelH>
                <wp14:sizeRelV relativeFrom="margin">
                  <wp14:pctHeight>0</wp14:pctHeight>
                </wp14:sizeRelV>
              </wp:anchor>
            </w:drawing>
          </mc:Choice>
          <mc:Fallback>
            <w:pict>
              <v:shape w14:anchorId="4F007580" id="_x0000_s1031" type="#_x0000_t202" style="position:absolute;left:0;text-align:left;margin-left:-14.95pt;margin-top:14.3pt;width:457.35pt;height:318.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" fillcolor="#943634 [2405]" strokeweight=".5pt">
                <v:textbox>
                  <w:txbxContent>
                    <w:p w14:paraId="07568FBE" w14:textId="77777777" w:rsidR="00463CB7" w:rsidRPr="00924187" w:rsidRDefault="00463CB7" w:rsidP="00463CB7">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82550" w14:h="38100" w14:prst="coolSlant"/>
                          </w14:props3d>
                        </w:rPr>
                      </w:pPr>
                      <w:r>
                        <w:rPr>
                          <w:noProof/>
                        </w:rPr>
                        <w:drawing>
                          <wp:inline distT="0" distB="0" distL="0" distR="0" wp14:anchorId="6FE171C8" wp14:editId="1049EA4D">
                            <wp:extent cx="5617634" cy="3935095"/>
                            <wp:effectExtent l="25400" t="38100" r="34290" b="27305"/>
                            <wp:docPr id="2026203581" name="Picture 4" descr="A building with palm trees and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203581" name="Picture 4" descr="A building with palm trees and grass&#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5619928" cy="3936702"/>
                                    </a:xfrm>
                                    <a:prstGeom prst="rect">
                                      <a:avLst/>
                                    </a:prstGeom>
                                    <a:scene3d>
                                      <a:camera prst="orthographicFront"/>
                                      <a:lightRig rig="threePt" dir="t"/>
                                    </a:scene3d>
                                    <a:sp3d>
                                      <a:bevelT w="120650" prst="riblet"/>
                                    </a:sp3d>
                                  </pic:spPr>
                                </pic:pic>
                              </a:graphicData>
                            </a:graphic>
                          </wp:inline>
                        </w:drawing>
                      </w:r>
                    </w:p>
                  </w:txbxContent>
                </v:textbox>
              </v:shape>
            </w:pict>
          </mc:Fallback>
        </mc:AlternateContent>
      </w:r>
    </w:p>
    <w:p w14:paraId="49576730" w14:textId="6C04D80C" w:rsidR="00A75AE0" w:rsidRDefault="00A75AE0" w:rsidP="00463CB7">
      <w:pPr>
        <w:pStyle w:val="ListParagraph"/>
      </w:pPr>
    </w:p>
    <w:p w14:paraId="62E859BA" w14:textId="4E7AAE8B" w:rsidR="00A75AE0" w:rsidRDefault="00A75AE0" w:rsidP="00463CB7">
      <w:pPr>
        <w:pStyle w:val="ListParagraph"/>
      </w:pPr>
    </w:p>
    <w:p w14:paraId="21045B57" w14:textId="2196D840" w:rsidR="00A75AE0" w:rsidRDefault="00A75AE0" w:rsidP="00463CB7">
      <w:pPr>
        <w:pStyle w:val="ListParagraph"/>
      </w:pPr>
    </w:p>
    <w:p w14:paraId="502B9B1E" w14:textId="15FB8EBA" w:rsidR="00A75AE0" w:rsidRDefault="00A75AE0" w:rsidP="00463CB7">
      <w:pPr>
        <w:pStyle w:val="ListParagraph"/>
      </w:pPr>
    </w:p>
    <w:p w14:paraId="4B9F35ED" w14:textId="44E3A70D" w:rsidR="00A75AE0" w:rsidRDefault="00A75AE0" w:rsidP="00463CB7">
      <w:pPr>
        <w:pStyle w:val="ListParagraph"/>
      </w:pPr>
    </w:p>
    <w:p w14:paraId="21612FF4" w14:textId="1D8CA479" w:rsidR="00A75AE0" w:rsidRDefault="00A75AE0" w:rsidP="00463CB7">
      <w:pPr>
        <w:pStyle w:val="ListParagraph"/>
      </w:pPr>
    </w:p>
    <w:p w14:paraId="53DEB6BF" w14:textId="7EF412A8" w:rsidR="00A75AE0" w:rsidRDefault="00A75AE0" w:rsidP="00463CB7">
      <w:pPr>
        <w:pStyle w:val="ListParagraph"/>
      </w:pPr>
    </w:p>
    <w:p w14:paraId="3553CFD5" w14:textId="1FD0818E" w:rsidR="00A75AE0" w:rsidRDefault="00A75AE0" w:rsidP="00463CB7">
      <w:pPr>
        <w:pStyle w:val="ListParagraph"/>
      </w:pPr>
    </w:p>
    <w:p w14:paraId="4E5FB7B7" w14:textId="6E0457B3" w:rsidR="00A75AE0" w:rsidRDefault="00A75AE0" w:rsidP="00463CB7">
      <w:pPr>
        <w:pStyle w:val="ListParagraph"/>
      </w:pPr>
    </w:p>
    <w:p w14:paraId="2FA5355C" w14:textId="5E1A38C0" w:rsidR="00A75AE0" w:rsidRDefault="00A75AE0" w:rsidP="00463CB7">
      <w:pPr>
        <w:pStyle w:val="ListParagraph"/>
      </w:pPr>
    </w:p>
    <w:p w14:paraId="50699711" w14:textId="10FD553C" w:rsidR="00A75AE0" w:rsidRDefault="00A75AE0" w:rsidP="00463CB7">
      <w:pPr>
        <w:pStyle w:val="ListParagraph"/>
      </w:pPr>
    </w:p>
    <w:p w14:paraId="7BA46BAC" w14:textId="6B7FFCA0" w:rsidR="00A75AE0" w:rsidRDefault="00A75AE0" w:rsidP="00463CB7">
      <w:pPr>
        <w:pStyle w:val="ListParagraph"/>
      </w:pPr>
    </w:p>
    <w:p w14:paraId="02038D5E" w14:textId="73833209" w:rsidR="00A75AE0" w:rsidRDefault="00A75AE0" w:rsidP="00463CB7">
      <w:pPr>
        <w:pStyle w:val="ListParagraph"/>
      </w:pPr>
    </w:p>
    <w:p w14:paraId="526ADEE3" w14:textId="2EECA086" w:rsidR="00A75AE0" w:rsidRDefault="00A75AE0" w:rsidP="00463CB7">
      <w:pPr>
        <w:pStyle w:val="ListParagraph"/>
      </w:pPr>
    </w:p>
    <w:p w14:paraId="3056F9B0" w14:textId="77777777" w:rsidR="00A75AE0" w:rsidRDefault="00A75AE0" w:rsidP="00463CB7">
      <w:pPr>
        <w:pStyle w:val="ListParagraph"/>
      </w:pPr>
    </w:p>
    <w:p w14:paraId="38E85D88" w14:textId="59C79A3B" w:rsidR="00A75AE0" w:rsidRDefault="00A75AE0" w:rsidP="00463CB7">
      <w:pPr>
        <w:pStyle w:val="ListParagraph"/>
      </w:pPr>
    </w:p>
    <w:p w14:paraId="004FF5BB" w14:textId="2B557187" w:rsidR="00A75AE0" w:rsidRDefault="00A75AE0" w:rsidP="00463CB7">
      <w:pPr>
        <w:pStyle w:val="ListParagraph"/>
      </w:pPr>
    </w:p>
    <w:p w14:paraId="155107F8" w14:textId="77777777" w:rsidR="00A75AE0" w:rsidRDefault="00A75AE0" w:rsidP="00463CB7">
      <w:pPr>
        <w:pStyle w:val="ListParagraph"/>
      </w:pPr>
    </w:p>
    <w:p w14:paraId="2B975A14" w14:textId="1F9E6844" w:rsidR="00A75AE0" w:rsidRDefault="00A75AE0" w:rsidP="00463CB7">
      <w:pPr>
        <w:pStyle w:val="ListParagraph"/>
      </w:pPr>
    </w:p>
    <w:p w14:paraId="67B4F7F4" w14:textId="77777777" w:rsidR="00A75AE0" w:rsidRDefault="00A75AE0" w:rsidP="00463CB7">
      <w:pPr>
        <w:pStyle w:val="ListParagraph"/>
      </w:pPr>
    </w:p>
    <w:p w14:paraId="2390023A" w14:textId="19B21298" w:rsidR="00A75AE0" w:rsidRDefault="00A75AE0" w:rsidP="00463CB7">
      <w:pPr>
        <w:pStyle w:val="ListParagraph"/>
      </w:pPr>
    </w:p>
    <w:p w14:paraId="5CB4B6BA" w14:textId="5FA8D2F8" w:rsidR="00A75AE0" w:rsidRDefault="00A75AE0" w:rsidP="00463CB7">
      <w:pPr>
        <w:pStyle w:val="ListParagraph"/>
      </w:pPr>
    </w:p>
    <w:p w14:paraId="31D5E409" w14:textId="0BB04C8A" w:rsidR="008A6FDE" w:rsidRPr="003852B6" w:rsidRDefault="00303ADF">
      <w:pPr>
        <w:pStyle w:val="Heading2"/>
        <w:rPr>
          <w:color w:val="1F497D" w:themeColor="text2"/>
        </w:rPr>
      </w:pPr>
      <w:r w:rsidRPr="003852B6">
        <w:rPr>
          <w:color w:val="1F497D" w:themeColor="text2"/>
        </w:rPr>
        <w:t>Validation of Strategic Soundness</w:t>
      </w:r>
    </w:p>
    <w:p w14:paraId="7599F2A7" w14:textId="7353BF77" w:rsidR="008A6FDE" w:rsidRDefault="00303ADF" w:rsidP="006147E6">
      <w:pPr>
        <w:jc w:val="both"/>
      </w:pPr>
      <w:r>
        <w:t xml:space="preserve">Independent analyses show Antigua and Barbuda’s CIP Unit generated over US$60 million in real-estate sales last year—evidence of strong investment demand. Comparable Antigua resorts report 65–70% occupancy. Converting a zero-yield EC$330 million bond into EC$422,352,941 of net CIP proceeds and anticipated hotel profits aligns with global best practice—where pension funds typically allocate 10–20% to </w:t>
      </w:r>
      <w:r w:rsidR="00E40619">
        <w:t>real estate</w:t>
      </w:r>
      <w:r>
        <w:t xml:space="preserve"> for diversification and inflation hedging.</w:t>
      </w:r>
    </w:p>
    <w:p w14:paraId="2DFEDDA7" w14:textId="423CB963" w:rsidR="008A6FDE" w:rsidRPr="003852B6" w:rsidRDefault="00303ADF">
      <w:pPr>
        <w:pStyle w:val="Heading2"/>
        <w:rPr>
          <w:color w:val="1F497D" w:themeColor="text2"/>
        </w:rPr>
      </w:pPr>
      <w:r w:rsidRPr="003852B6">
        <w:rPr>
          <w:color w:val="1F497D" w:themeColor="text2"/>
        </w:rPr>
        <w:lastRenderedPageBreak/>
        <w:t>A Legacy of Prosperity and Pride</w:t>
      </w:r>
    </w:p>
    <w:p w14:paraId="258A1DF8" w14:textId="6CDD7085" w:rsidR="008A6FDE" w:rsidRDefault="00303ADF" w:rsidP="006147E6">
      <w:pPr>
        <w:jc w:val="both"/>
      </w:pPr>
      <w:r>
        <w:t xml:space="preserve">This </w:t>
      </w:r>
      <w:r w:rsidR="00C1674B">
        <w:t xml:space="preserve">arrangement </w:t>
      </w:r>
      <w:r>
        <w:t xml:space="preserve">is a covenant with every citizen and resident. From construction crews to hotel staff to entrepreneurs poised to launch new ventures, </w:t>
      </w:r>
      <w:r w:rsidR="00C1674B">
        <w:t xml:space="preserve">the </w:t>
      </w:r>
      <w:r>
        <w:t xml:space="preserve">Jolly Beach </w:t>
      </w:r>
      <w:r w:rsidR="00BA2521">
        <w:t xml:space="preserve">Hotel </w:t>
      </w:r>
      <w:r>
        <w:t xml:space="preserve">will become a symbol of shared </w:t>
      </w:r>
      <w:r w:rsidR="00C1674B">
        <w:t xml:space="preserve">success, diversifying our economy, deepening airlift, and generating foreign exchange. Above all, it will secure retirements for thousands of people </w:t>
      </w:r>
      <w:r>
        <w:t xml:space="preserve">and ensure </w:t>
      </w:r>
      <w:r w:rsidR="00C1674B">
        <w:t xml:space="preserve">that the </w:t>
      </w:r>
      <w:r>
        <w:t xml:space="preserve">Social Security </w:t>
      </w:r>
      <w:r w:rsidR="00C1674B">
        <w:t xml:space="preserve">Scheme </w:t>
      </w:r>
      <w:r>
        <w:t xml:space="preserve">remains a </w:t>
      </w:r>
      <w:r w:rsidR="009D44A9">
        <w:t xml:space="preserve">solid </w:t>
      </w:r>
      <w:r w:rsidR="00E25C1C">
        <w:t xml:space="preserve">income guarantee </w:t>
      </w:r>
      <w:r>
        <w:t>for future generations.</w:t>
      </w:r>
    </w:p>
    <w:p w14:paraId="3EAC85D1" w14:textId="61EE4AA0" w:rsidR="008A6FDE" w:rsidRPr="003852B6" w:rsidRDefault="00303ADF">
      <w:pPr>
        <w:pStyle w:val="Heading2"/>
        <w:rPr>
          <w:color w:val="1F497D" w:themeColor="text2"/>
        </w:rPr>
      </w:pPr>
      <w:r w:rsidRPr="003852B6">
        <w:rPr>
          <w:color w:val="1F497D" w:themeColor="text2"/>
        </w:rPr>
        <w:t>Conclusion</w:t>
      </w:r>
    </w:p>
    <w:p w14:paraId="13F4227C" w14:textId="3434AFE5" w:rsidR="00774990" w:rsidRDefault="00303ADF" w:rsidP="0019343D">
      <w:pPr>
        <w:jc w:val="both"/>
      </w:pPr>
      <w:r>
        <w:t xml:space="preserve">By transferring </w:t>
      </w:r>
      <w:r w:rsidR="00C1674B">
        <w:t xml:space="preserve">the </w:t>
      </w:r>
      <w:r>
        <w:t>Jolly Beach</w:t>
      </w:r>
      <w:r w:rsidR="00E25C1C">
        <w:t xml:space="preserve"> Hotel</w:t>
      </w:r>
      <w:r>
        <w:t xml:space="preserve"> to </w:t>
      </w:r>
      <w:r w:rsidR="00F614FE">
        <w:t xml:space="preserve">ownership by the </w:t>
      </w:r>
      <w:r>
        <w:t xml:space="preserve">Social Security </w:t>
      </w:r>
      <w:r w:rsidR="00F614FE">
        <w:t xml:space="preserve">Scheme </w:t>
      </w:r>
      <w:r>
        <w:t xml:space="preserve">and unlocking its potential </w:t>
      </w:r>
      <w:r w:rsidR="00F614FE">
        <w:t xml:space="preserve">with the </w:t>
      </w:r>
      <w:r>
        <w:t xml:space="preserve">CIP, we do more than </w:t>
      </w:r>
      <w:r w:rsidR="00774990">
        <w:t>regularize and reduce the</w:t>
      </w:r>
      <w:r>
        <w:t xml:space="preserve"> liability</w:t>
      </w:r>
      <w:r w:rsidR="00C266D7">
        <w:t xml:space="preserve">; </w:t>
      </w:r>
      <w:r>
        <w:t>we ignite a</w:t>
      </w:r>
      <w:r w:rsidR="00C266D7">
        <w:t>n anvil</w:t>
      </w:r>
      <w:r>
        <w:t xml:space="preserve"> </w:t>
      </w:r>
      <w:r w:rsidR="00C1674B">
        <w:t xml:space="preserve">to forge </w:t>
      </w:r>
      <w:r>
        <w:t xml:space="preserve">sustainable growth. This strategic initiative blends prudence with boldness, guaranteeing tomorrow’s pension checks and harnessing our </w:t>
      </w:r>
      <w:r w:rsidR="007B440F">
        <w:t xml:space="preserve">country’s </w:t>
      </w:r>
      <w:r>
        <w:t xml:space="preserve">natural </w:t>
      </w:r>
      <w:r w:rsidR="00C1674B">
        <w:t xml:space="preserve">assets </w:t>
      </w:r>
      <w:r>
        <w:t xml:space="preserve">for </w:t>
      </w:r>
      <w:r w:rsidR="007B440F">
        <w:t xml:space="preserve">the benefit of </w:t>
      </w:r>
      <w:r>
        <w:t xml:space="preserve">our people. </w:t>
      </w:r>
      <w:r w:rsidR="00774990">
        <w:t xml:space="preserve">  We also empower Social Security with superior returns to ensure its sustainability, thereby securing future pension payments.</w:t>
      </w:r>
    </w:p>
    <w:p w14:paraId="7B966AC7" w14:textId="21D45374" w:rsidR="008A6FDE" w:rsidRDefault="00303ADF" w:rsidP="0019343D">
      <w:pPr>
        <w:jc w:val="both"/>
      </w:pPr>
      <w:r>
        <w:t xml:space="preserve">The ABLP Administration commits to delivering this promise—turning white sands into golden returns for </w:t>
      </w:r>
      <w:r w:rsidR="00A94A3B">
        <w:t xml:space="preserve">the nation’s </w:t>
      </w:r>
      <w:r>
        <w:t>shared future.</w:t>
      </w:r>
    </w:p>
    <w:p w14:paraId="12F2109A" w14:textId="69923EC9" w:rsidR="00A75AE0" w:rsidRDefault="00304C32" w:rsidP="0019343D">
      <w:pPr>
        <w:jc w:val="both"/>
      </w:pPr>
      <w:r>
        <w:rPr>
          <w:noProof/>
        </w:rPr>
        <mc:AlternateContent>
          <mc:Choice Requires="wps">
            <w:drawing>
              <wp:anchor distT="0" distB="0" distL="114300" distR="114300" simplePos="0" relativeHeight="251675648" behindDoc="0" locked="0" layoutInCell="1" allowOverlap="1" wp14:anchorId="75EB6BDC" wp14:editId="554DA38E">
                <wp:simplePos x="0" y="0"/>
                <wp:positionH relativeFrom="column">
                  <wp:posOffset>-346710</wp:posOffset>
                </wp:positionH>
                <wp:positionV relativeFrom="paragraph">
                  <wp:posOffset>224366</wp:posOffset>
                </wp:positionV>
                <wp:extent cx="6095365" cy="3881967"/>
                <wp:effectExtent l="38100" t="38100" r="38735" b="42545"/>
                <wp:wrapNone/>
                <wp:docPr id="238855647" name="Text Box 1"/>
                <wp:cNvGraphicFramePr/>
                <a:graphic xmlns:a="http://schemas.openxmlformats.org/drawingml/2006/main">
                  <a:graphicData uri="http://schemas.microsoft.com/office/word/2010/wordprocessingShape">
                    <wps:wsp>
                      <wps:cNvSpPr txBox="1"/>
                      <wps:spPr>
                        <a:xfrm>
                          <a:off x="0" y="0"/>
                          <a:ext cx="6095365" cy="3881967"/>
                        </a:xfrm>
                        <a:prstGeom prst="rect">
                          <a:avLst/>
                        </a:prstGeom>
                        <a:solidFill>
                          <a:schemeClr val="accent2">
                            <a:lumMod val="75000"/>
                          </a:schemeClr>
                        </a:solidFill>
                        <a:ln w="6350">
                          <a:solidFill>
                            <a:prstClr val="black"/>
                          </a:solidFill>
                        </a:ln>
                        <a:scene3d>
                          <a:camera prst="orthographicFront"/>
                          <a:lightRig rig="threePt" dir="t"/>
                        </a:scene3d>
                        <a:sp3d>
                          <a:bevelT w="101600" prst="relaxedInset"/>
                        </a:sp3d>
                      </wps:spPr>
                      <wps:txbx>
                        <w:txbxContent>
                          <w:p w14:paraId="1CA5B7A2" w14:textId="77777777" w:rsidR="00304C32" w:rsidRPr="00924187" w:rsidRDefault="00304C32" w:rsidP="00304C32">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82550" w14:h="38100" w14:prst="coolSlant"/>
                                </w14:props3d>
                              </w:rPr>
                            </w:pPr>
                            <w:r>
                              <w:rPr>
                                <w:noProof/>
                              </w:rPr>
                              <w:drawing>
                                <wp:inline distT="0" distB="0" distL="0" distR="0" wp14:anchorId="582317EA" wp14:editId="5559482B">
                                  <wp:extent cx="5904865" cy="3737647"/>
                                  <wp:effectExtent l="25400" t="38100" r="26035" b="34290"/>
                                  <wp:docPr id="468043681" name="Picture 11" descr="A person standing behind a counter with bottles of alcoh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043681" name="Picture 11" descr="A person standing behind a counter with bottles of alcohol&#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5929275" cy="3753098"/>
                                          </a:xfrm>
                                          <a:prstGeom prst="rect">
                                            <a:avLst/>
                                          </a:prstGeom>
                                          <a:scene3d>
                                            <a:camera prst="orthographicFront"/>
                                            <a:lightRig rig="threePt" dir="t"/>
                                          </a:scene3d>
                                          <a:sp3d>
                                            <a:bevelT prst="relaxedInset"/>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p3d extrusionH="57150">
                          <a:bevelT w="82550" h="38100" prst="coolSlant"/>
                        </a:sp3d>
                      </wps:bodyPr>
                    </wps:wsp>
                  </a:graphicData>
                </a:graphic>
                <wp14:sizeRelH relativeFrom="margin">
                  <wp14:pctWidth>0</wp14:pctWidth>
                </wp14:sizeRelH>
                <wp14:sizeRelV relativeFrom="margin">
                  <wp14:pctHeight>0</wp14:pctHeight>
                </wp14:sizeRelV>
              </wp:anchor>
            </w:drawing>
          </mc:Choice>
          <mc:Fallback>
            <w:pict>
              <v:shape w14:anchorId="75EB6BDC" id="_x0000_s1032" type="#_x0000_t202" style="position:absolute;left:0;text-align:left;margin-left:-27.3pt;margin-top:17.65pt;width:479.95pt;height:305.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" fillcolor="#943634 [2405]" strokeweight=".5pt">
                <v:textbox>
                  <w:txbxContent>
                    <w:p w14:paraId="1CA5B7A2" w14:textId="77777777" w:rsidR="00304C32" w:rsidRPr="00924187" w:rsidRDefault="00304C32" w:rsidP="00304C32">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82550" w14:h="38100" w14:prst="coolSlant"/>
                          </w14:props3d>
                        </w:rPr>
                      </w:pPr>
                      <w:r>
                        <w:rPr>
                          <w:noProof/>
                        </w:rPr>
                        <w:drawing>
                          <wp:inline distT="0" distB="0" distL="0" distR="0" wp14:anchorId="582317EA" wp14:editId="5559482B">
                            <wp:extent cx="5904865" cy="3737647"/>
                            <wp:effectExtent l="25400" t="38100" r="26035" b="34290"/>
                            <wp:docPr id="468043681" name="Picture 11" descr="A person standing behind a counter with bottles of alcoh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043681" name="Picture 11" descr="A person standing behind a counter with bottles of alcohol&#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5929275" cy="3753098"/>
                                    </a:xfrm>
                                    <a:prstGeom prst="rect">
                                      <a:avLst/>
                                    </a:prstGeom>
                                    <a:scene3d>
                                      <a:camera prst="orthographicFront"/>
                                      <a:lightRig rig="threePt" dir="t"/>
                                    </a:scene3d>
                                    <a:sp3d>
                                      <a:bevelT prst="relaxedInset"/>
                                    </a:sp3d>
                                  </pic:spPr>
                                </pic:pic>
                              </a:graphicData>
                            </a:graphic>
                          </wp:inline>
                        </w:drawing>
                      </w:r>
                    </w:p>
                  </w:txbxContent>
                </v:textbox>
              </v:shape>
            </w:pict>
          </mc:Fallback>
        </mc:AlternateContent>
      </w:r>
    </w:p>
    <w:p w14:paraId="4CC9D8CD" w14:textId="23B3519B" w:rsidR="00A75AE0" w:rsidRDefault="00A75AE0" w:rsidP="0019343D">
      <w:pPr>
        <w:jc w:val="both"/>
      </w:pPr>
    </w:p>
    <w:p w14:paraId="4FE48D4F" w14:textId="2D7F9E4C" w:rsidR="00A75AE0" w:rsidRDefault="00A75AE0" w:rsidP="0019343D">
      <w:pPr>
        <w:jc w:val="both"/>
      </w:pPr>
    </w:p>
    <w:p w14:paraId="59852942" w14:textId="423113A4" w:rsidR="00463CB7" w:rsidRDefault="00463CB7" w:rsidP="0019343D">
      <w:pPr>
        <w:jc w:val="both"/>
      </w:pPr>
    </w:p>
    <w:p w14:paraId="49004798" w14:textId="450BF5CC" w:rsidR="00463CB7" w:rsidRDefault="00463CB7" w:rsidP="0019343D">
      <w:pPr>
        <w:jc w:val="both"/>
      </w:pPr>
    </w:p>
    <w:p w14:paraId="3E97D7FC" w14:textId="77777777" w:rsidR="00463CB7" w:rsidRDefault="00463CB7" w:rsidP="0019343D">
      <w:pPr>
        <w:jc w:val="both"/>
      </w:pPr>
    </w:p>
    <w:p w14:paraId="27D0BEDD" w14:textId="77777777" w:rsidR="00463CB7" w:rsidRDefault="00463CB7" w:rsidP="0019343D">
      <w:pPr>
        <w:jc w:val="both"/>
      </w:pPr>
    </w:p>
    <w:p w14:paraId="6AFA0EBF" w14:textId="12FCCFBC" w:rsidR="00463CB7" w:rsidRDefault="00463CB7" w:rsidP="0019343D">
      <w:pPr>
        <w:jc w:val="both"/>
      </w:pPr>
    </w:p>
    <w:p w14:paraId="0151F129" w14:textId="1321A0F0" w:rsidR="008A6FDE" w:rsidRPr="00463CB7" w:rsidRDefault="00303ADF" w:rsidP="00463CB7">
      <w:r>
        <w:br w:type="page"/>
      </w:r>
      <w:r w:rsidRPr="003852B6">
        <w:rPr>
          <w:color w:val="1F497D" w:themeColor="text2"/>
        </w:rPr>
        <w:lastRenderedPageBreak/>
        <w:t>Supporting Information</w:t>
      </w:r>
    </w:p>
    <w:p w14:paraId="3F9D5A82" w14:textId="77777777" w:rsidR="008A6FDE" w:rsidRDefault="00303ADF">
      <w:r>
        <w:t>Exchange-rate note: All US$ equivalents shown in brackets use EC$2.70 = US$1.00.</w:t>
      </w:r>
    </w:p>
    <w:p w14:paraId="12A5F1F1" w14:textId="77777777" w:rsidR="008A6FDE" w:rsidRDefault="00303ADF">
      <w:pPr>
        <w:pStyle w:val="Heading2"/>
      </w:pPr>
      <w:r>
        <w:t>Appendix A: CIP Programme Performance (2019–2024)</w:t>
      </w:r>
    </w:p>
    <w:tbl>
      <w:tblPr>
        <w:tblW w:w="768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640"/>
        <w:gridCol w:w="1760"/>
        <w:gridCol w:w="1760"/>
        <w:gridCol w:w="1760"/>
        <w:gridCol w:w="1760"/>
      </w:tblGrid>
      <w:tr w:rsidR="009B36D7" w14:paraId="245DAEC4" w14:textId="77777777" w:rsidTr="009C60B3">
        <w:trPr>
          <w:trHeight w:val="597"/>
        </w:trPr>
        <w:tc>
          <w:tcPr>
            <w:tcW w:w="64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3EAF64DF" w14:textId="77777777" w:rsidR="009B36D7" w:rsidRDefault="009B36D7" w:rsidP="009C60B3">
            <w:pPr>
              <w:pStyle w:val="TableStyle2"/>
              <w:suppressAutoHyphens/>
              <w:spacing w:after="200"/>
            </w:pPr>
            <w:r>
              <w:rPr>
                <w:rFonts w:ascii="Times New Roman" w:hAnsi="Times New Roman"/>
                <w:sz w:val="24"/>
                <w:szCs w:val="24"/>
                <w:u w:color="000000"/>
              </w:rPr>
              <w:t>Year</w:t>
            </w:r>
          </w:p>
        </w:tc>
        <w:tc>
          <w:tcPr>
            <w:tcW w:w="176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69BDA43D" w14:textId="77777777" w:rsidR="009B36D7" w:rsidRDefault="009B36D7" w:rsidP="009C60B3">
            <w:pPr>
              <w:pStyle w:val="TableStyle2"/>
              <w:suppressAutoHyphens/>
              <w:spacing w:after="200"/>
            </w:pPr>
            <w:r>
              <w:rPr>
                <w:rFonts w:ascii="Times New Roman" w:hAnsi="Times New Roman"/>
                <w:sz w:val="24"/>
                <w:szCs w:val="24"/>
                <w:u w:color="000000"/>
              </w:rPr>
              <w:t>Total Applications</w:t>
            </w:r>
          </w:p>
        </w:tc>
        <w:tc>
          <w:tcPr>
            <w:tcW w:w="176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2B52A136" w14:textId="77777777" w:rsidR="009B36D7" w:rsidRDefault="009B36D7" w:rsidP="009C60B3">
            <w:pPr>
              <w:pStyle w:val="TableStyle2"/>
              <w:suppressAutoHyphens/>
              <w:spacing w:after="200"/>
            </w:pPr>
            <w:r>
              <w:rPr>
                <w:rFonts w:ascii="Times New Roman" w:hAnsi="Times New Roman"/>
                <w:sz w:val="24"/>
                <w:szCs w:val="24"/>
                <w:u w:color="000000"/>
              </w:rPr>
              <w:t>Real-Estate Share (%)</w:t>
            </w:r>
          </w:p>
        </w:tc>
        <w:tc>
          <w:tcPr>
            <w:tcW w:w="176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1BFF616C" w14:textId="77777777" w:rsidR="009B36D7" w:rsidRDefault="009B36D7" w:rsidP="009C60B3">
            <w:pPr>
              <w:pStyle w:val="TableStyle2"/>
              <w:suppressAutoHyphens/>
              <w:spacing w:after="200"/>
            </w:pPr>
            <w:r>
              <w:rPr>
                <w:rFonts w:ascii="Times New Roman" w:hAnsi="Times New Roman"/>
                <w:sz w:val="24"/>
                <w:szCs w:val="24"/>
                <w:u w:color="000000"/>
              </w:rPr>
              <w:t>Revenue (US$ m)</w:t>
            </w:r>
          </w:p>
        </w:tc>
        <w:tc>
          <w:tcPr>
            <w:tcW w:w="176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2F4926AE" w14:textId="77777777" w:rsidR="009B36D7" w:rsidRDefault="009B36D7" w:rsidP="009C60B3">
            <w:pPr>
              <w:pStyle w:val="TableStyle2"/>
              <w:suppressAutoHyphens/>
              <w:spacing w:after="200"/>
            </w:pPr>
            <w:r>
              <w:rPr>
                <w:rFonts w:ascii="Times New Roman" w:hAnsi="Times New Roman"/>
                <w:sz w:val="24"/>
                <w:szCs w:val="24"/>
                <w:u w:color="000000"/>
              </w:rPr>
              <w:t>Notes</w:t>
            </w:r>
          </w:p>
        </w:tc>
      </w:tr>
      <w:tr w:rsidR="009B36D7" w14:paraId="116DA30F" w14:textId="77777777" w:rsidTr="009C60B3">
        <w:trPr>
          <w:trHeight w:val="597"/>
        </w:trPr>
        <w:tc>
          <w:tcPr>
            <w:tcW w:w="64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3906489B"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2019</w:t>
            </w:r>
          </w:p>
        </w:tc>
        <w:tc>
          <w:tcPr>
            <w:tcW w:w="176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411C2D03"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512</w:t>
            </w:r>
          </w:p>
        </w:tc>
        <w:tc>
          <w:tcPr>
            <w:tcW w:w="176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70F7A999"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12%</w:t>
            </w:r>
          </w:p>
        </w:tc>
        <w:tc>
          <w:tcPr>
            <w:tcW w:w="176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683246CB"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45.2</w:t>
            </w:r>
          </w:p>
        </w:tc>
        <w:tc>
          <w:tcPr>
            <w:tcW w:w="176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6BD2CF75" w14:textId="77777777" w:rsidR="009B36D7" w:rsidRDefault="009B36D7" w:rsidP="009C60B3">
            <w:pPr>
              <w:pStyle w:val="TableStyle2"/>
              <w:suppressAutoHyphens/>
              <w:spacing w:after="200"/>
            </w:pPr>
            <w:r>
              <w:rPr>
                <w:rFonts w:ascii="Times New Roman" w:hAnsi="Times New Roman"/>
                <w:sz w:val="24"/>
                <w:szCs w:val="24"/>
                <w:u w:color="000000"/>
              </w:rPr>
              <w:t>Pre-pandemic baseline</w:t>
            </w:r>
          </w:p>
        </w:tc>
      </w:tr>
      <w:tr w:rsidR="009B36D7" w14:paraId="2C37FFEB" w14:textId="77777777" w:rsidTr="009C60B3">
        <w:trPr>
          <w:trHeight w:val="597"/>
        </w:trPr>
        <w:tc>
          <w:tcPr>
            <w:tcW w:w="64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36152B20"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2020</w:t>
            </w:r>
          </w:p>
        </w:tc>
        <w:tc>
          <w:tcPr>
            <w:tcW w:w="176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652438B3"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238</w:t>
            </w:r>
          </w:p>
        </w:tc>
        <w:tc>
          <w:tcPr>
            <w:tcW w:w="176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39A00F35"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15%</w:t>
            </w:r>
          </w:p>
        </w:tc>
        <w:tc>
          <w:tcPr>
            <w:tcW w:w="176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4C743879"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24.7</w:t>
            </w:r>
          </w:p>
        </w:tc>
        <w:tc>
          <w:tcPr>
            <w:tcW w:w="176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21A75A18" w14:textId="77777777" w:rsidR="009B36D7" w:rsidRDefault="009B36D7" w:rsidP="009C60B3">
            <w:pPr>
              <w:pStyle w:val="TableStyle2"/>
              <w:suppressAutoHyphens/>
              <w:spacing w:after="200"/>
            </w:pPr>
            <w:r>
              <w:rPr>
                <w:rFonts w:ascii="Times New Roman" w:hAnsi="Times New Roman"/>
                <w:sz w:val="24"/>
                <w:szCs w:val="24"/>
                <w:u w:color="000000"/>
              </w:rPr>
              <w:t>COVID downturn</w:t>
            </w:r>
          </w:p>
        </w:tc>
      </w:tr>
      <w:tr w:rsidR="009B36D7" w14:paraId="60F12892" w14:textId="77777777" w:rsidTr="009C60B3">
        <w:trPr>
          <w:trHeight w:val="360"/>
        </w:trPr>
        <w:tc>
          <w:tcPr>
            <w:tcW w:w="64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7B61B2DC"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2021</w:t>
            </w:r>
          </w:p>
        </w:tc>
        <w:tc>
          <w:tcPr>
            <w:tcW w:w="176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6E178F9D"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482</w:t>
            </w:r>
          </w:p>
        </w:tc>
        <w:tc>
          <w:tcPr>
            <w:tcW w:w="176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18ED773E"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14%</w:t>
            </w:r>
          </w:p>
        </w:tc>
        <w:tc>
          <w:tcPr>
            <w:tcW w:w="176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69044D14"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52.3</w:t>
            </w:r>
          </w:p>
        </w:tc>
        <w:tc>
          <w:tcPr>
            <w:tcW w:w="176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650DE403" w14:textId="77777777" w:rsidR="009B36D7" w:rsidRDefault="009B36D7" w:rsidP="009C60B3">
            <w:pPr>
              <w:pStyle w:val="TableStyle2"/>
              <w:suppressAutoHyphens/>
              <w:spacing w:after="200"/>
            </w:pPr>
            <w:r>
              <w:rPr>
                <w:rFonts w:ascii="Times New Roman" w:hAnsi="Times New Roman"/>
                <w:sz w:val="24"/>
                <w:szCs w:val="24"/>
                <w:u w:color="000000"/>
              </w:rPr>
              <w:t>Strong rebound</w:t>
            </w:r>
          </w:p>
        </w:tc>
      </w:tr>
      <w:tr w:rsidR="009B36D7" w14:paraId="5C0B2F3E" w14:textId="77777777" w:rsidTr="009C60B3">
        <w:trPr>
          <w:trHeight w:val="360"/>
        </w:trPr>
        <w:tc>
          <w:tcPr>
            <w:tcW w:w="64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1EAE4EF2"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2022</w:t>
            </w:r>
          </w:p>
        </w:tc>
        <w:tc>
          <w:tcPr>
            <w:tcW w:w="176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20174E97"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755</w:t>
            </w:r>
          </w:p>
        </w:tc>
        <w:tc>
          <w:tcPr>
            <w:tcW w:w="176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392EC4EE"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16%</w:t>
            </w:r>
          </w:p>
        </w:tc>
        <w:tc>
          <w:tcPr>
            <w:tcW w:w="176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5245C2A4"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72.1</w:t>
            </w:r>
          </w:p>
        </w:tc>
        <w:tc>
          <w:tcPr>
            <w:tcW w:w="176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5948E1CC" w14:textId="77777777" w:rsidR="009B36D7" w:rsidRDefault="009B36D7" w:rsidP="009C60B3">
            <w:pPr>
              <w:pStyle w:val="TableStyle2"/>
              <w:suppressAutoHyphens/>
              <w:spacing w:after="200"/>
            </w:pPr>
            <w:r>
              <w:rPr>
                <w:rFonts w:ascii="Times New Roman" w:hAnsi="Times New Roman"/>
                <w:sz w:val="24"/>
                <w:szCs w:val="24"/>
                <w:u w:color="000000"/>
              </w:rPr>
              <w:t>Record year</w:t>
            </w:r>
          </w:p>
        </w:tc>
      </w:tr>
      <w:tr w:rsidR="009B36D7" w14:paraId="073D84F4" w14:textId="77777777" w:rsidTr="009C60B3">
        <w:trPr>
          <w:trHeight w:val="597"/>
        </w:trPr>
        <w:tc>
          <w:tcPr>
            <w:tcW w:w="64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34203916"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2023</w:t>
            </w:r>
          </w:p>
        </w:tc>
        <w:tc>
          <w:tcPr>
            <w:tcW w:w="176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533AD97B"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801</w:t>
            </w:r>
          </w:p>
        </w:tc>
        <w:tc>
          <w:tcPr>
            <w:tcW w:w="176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13B63162"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15%</w:t>
            </w:r>
          </w:p>
        </w:tc>
        <w:tc>
          <w:tcPr>
            <w:tcW w:w="176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4F912D14"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68.4</w:t>
            </w:r>
          </w:p>
        </w:tc>
        <w:tc>
          <w:tcPr>
            <w:tcW w:w="176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0F7B461D" w14:textId="77777777" w:rsidR="009B36D7" w:rsidRDefault="009B36D7" w:rsidP="009C60B3">
            <w:pPr>
              <w:pStyle w:val="TableStyle2"/>
              <w:suppressAutoHyphens/>
              <w:spacing w:after="200"/>
            </w:pPr>
            <w:r>
              <w:rPr>
                <w:rFonts w:ascii="Times New Roman" w:hAnsi="Times New Roman"/>
                <w:sz w:val="24"/>
                <w:szCs w:val="24"/>
                <w:u w:color="000000"/>
              </w:rPr>
              <w:t>Continued robust demand</w:t>
            </w:r>
          </w:p>
        </w:tc>
      </w:tr>
      <w:tr w:rsidR="009B36D7" w14:paraId="4D5AF917" w14:textId="77777777" w:rsidTr="009C60B3">
        <w:trPr>
          <w:trHeight w:val="597"/>
        </w:trPr>
        <w:tc>
          <w:tcPr>
            <w:tcW w:w="64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5E2243E1" w14:textId="77777777" w:rsidR="009B36D7" w:rsidRDefault="009B36D7" w:rsidP="009C60B3">
            <w:pPr>
              <w:pStyle w:val="TableStyle2"/>
              <w:suppressAutoHyphens/>
              <w:spacing w:after="200"/>
            </w:pPr>
            <w:r>
              <w:rPr>
                <w:rFonts w:ascii="Times New Roman" w:hAnsi="Times New Roman"/>
                <w:sz w:val="24"/>
                <w:szCs w:val="24"/>
                <w:u w:color="000000"/>
              </w:rPr>
              <w:t>2024†</w:t>
            </w:r>
          </w:p>
        </w:tc>
        <w:tc>
          <w:tcPr>
            <w:tcW w:w="176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6392F444" w14:textId="77777777" w:rsidR="009B36D7" w:rsidRDefault="009B36D7" w:rsidP="009C60B3">
            <w:pPr>
              <w:pStyle w:val="TableStyle2"/>
              <w:suppressAutoHyphens/>
              <w:spacing w:after="200"/>
            </w:pPr>
            <w:r>
              <w:rPr>
                <w:rFonts w:ascii="Times New Roman" w:hAnsi="Times New Roman"/>
                <w:sz w:val="24"/>
                <w:szCs w:val="24"/>
                <w:u w:color="000000"/>
              </w:rPr>
              <w:t>739 (H1 only)</w:t>
            </w:r>
          </w:p>
        </w:tc>
        <w:tc>
          <w:tcPr>
            <w:tcW w:w="176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17B1B344"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15%</w:t>
            </w:r>
          </w:p>
        </w:tc>
        <w:tc>
          <w:tcPr>
            <w:tcW w:w="176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1736F406" w14:textId="77777777" w:rsidR="009B36D7" w:rsidRDefault="009B36D7" w:rsidP="009C60B3">
            <w:pPr>
              <w:pStyle w:val="TableStyle2"/>
              <w:suppressAutoHyphens/>
              <w:spacing w:after="200"/>
            </w:pPr>
            <w:r>
              <w:rPr>
                <w:rFonts w:ascii="Times New Roman" w:hAnsi="Times New Roman"/>
                <w:sz w:val="24"/>
                <w:szCs w:val="24"/>
                <w:u w:color="000000"/>
              </w:rPr>
              <w:t>63.0 (H1)</w:t>
            </w:r>
          </w:p>
        </w:tc>
        <w:tc>
          <w:tcPr>
            <w:tcW w:w="176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323C4620" w14:textId="77777777" w:rsidR="009B36D7" w:rsidRDefault="009B36D7" w:rsidP="009C60B3">
            <w:pPr>
              <w:pStyle w:val="TableStyle2"/>
              <w:suppressAutoHyphens/>
              <w:spacing w:after="200"/>
            </w:pPr>
            <w:r>
              <w:rPr>
                <w:rFonts w:ascii="Times New Roman" w:hAnsi="Times New Roman"/>
                <w:sz w:val="24"/>
                <w:szCs w:val="24"/>
                <w:u w:color="000000"/>
              </w:rPr>
              <w:t>On track to match 2023</w:t>
            </w:r>
          </w:p>
        </w:tc>
      </w:tr>
    </w:tbl>
    <w:p w14:paraId="3612BB6D" w14:textId="77777777" w:rsidR="009B36D7" w:rsidRDefault="009B36D7" w:rsidP="009B36D7">
      <w:pPr>
        <w:pStyle w:val="Default"/>
        <w:suppressAutoHyphens/>
        <w:spacing w:before="0" w:line="240" w:lineRule="auto"/>
        <w:rPr>
          <w:rFonts w:ascii="Times New Roman" w:eastAsia="Times New Roman" w:hAnsi="Times New Roman" w:cs="Times New Roman"/>
          <w:sz w:val="36"/>
          <w:szCs w:val="36"/>
          <w:u w:color="000000"/>
        </w:rPr>
      </w:pPr>
    </w:p>
    <w:p w14:paraId="07AD16CC" w14:textId="77777777" w:rsidR="009B36D7" w:rsidRPr="009B36D7" w:rsidRDefault="009B36D7" w:rsidP="009B36D7">
      <w:pPr>
        <w:pStyle w:val="Default"/>
        <w:suppressAutoHyphens/>
        <w:spacing w:before="0" w:line="240" w:lineRule="auto"/>
        <w:rPr>
          <w:rFonts w:ascii="Times New Roman" w:eastAsia="Times New Roman" w:hAnsi="Times New Roman" w:cs="Times New Roman"/>
          <w:sz w:val="28"/>
          <w:szCs w:val="28"/>
          <w:u w:color="000000"/>
        </w:rPr>
      </w:pPr>
      <w:r w:rsidRPr="009B36D7">
        <w:rPr>
          <w:rFonts w:ascii="Times New Roman" w:hAnsi="Times New Roman"/>
          <w:b/>
          <w:bCs/>
          <w:color w:val="4F81BD"/>
          <w:sz w:val="28"/>
          <w:szCs w:val="28"/>
          <w:u w:color="000000"/>
          <w:lang w:val="it-IT"/>
        </w:rPr>
        <w:t>Appendix B: Tourism Sector Key Indicators</w:t>
      </w:r>
    </w:p>
    <w:tbl>
      <w:tblPr>
        <w:tblW w:w="604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200"/>
        <w:gridCol w:w="820"/>
        <w:gridCol w:w="820"/>
        <w:gridCol w:w="2200"/>
      </w:tblGrid>
      <w:tr w:rsidR="009B36D7" w14:paraId="625CBA3C" w14:textId="77777777" w:rsidTr="009C60B3">
        <w:trPr>
          <w:trHeight w:val="360"/>
        </w:trPr>
        <w:tc>
          <w:tcPr>
            <w:tcW w:w="220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16504D8E" w14:textId="77777777" w:rsidR="009B36D7" w:rsidRDefault="009B36D7" w:rsidP="009C60B3">
            <w:pPr>
              <w:pStyle w:val="TableStyle2"/>
              <w:suppressAutoHyphens/>
              <w:spacing w:after="200"/>
            </w:pPr>
            <w:r>
              <w:rPr>
                <w:rFonts w:ascii="Times New Roman" w:hAnsi="Times New Roman"/>
                <w:sz w:val="24"/>
                <w:szCs w:val="24"/>
                <w:u w:color="000000"/>
              </w:rPr>
              <w:t>Metric</w:t>
            </w:r>
          </w:p>
        </w:tc>
        <w:tc>
          <w:tcPr>
            <w:tcW w:w="82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21BBF1F7"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2022</w:t>
            </w:r>
          </w:p>
        </w:tc>
        <w:tc>
          <w:tcPr>
            <w:tcW w:w="82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423E5F1B"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2023</w:t>
            </w:r>
          </w:p>
        </w:tc>
        <w:tc>
          <w:tcPr>
            <w:tcW w:w="220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6DD3687F" w14:textId="77777777" w:rsidR="009B36D7" w:rsidRDefault="009B36D7" w:rsidP="009C60B3">
            <w:pPr>
              <w:pStyle w:val="TableStyle2"/>
              <w:suppressAutoHyphens/>
              <w:spacing w:after="200"/>
            </w:pPr>
            <w:r>
              <w:rPr>
                <w:rFonts w:ascii="Times New Roman" w:hAnsi="Times New Roman"/>
                <w:sz w:val="24"/>
                <w:szCs w:val="24"/>
                <w:u w:color="000000"/>
              </w:rPr>
              <w:t>2024 (est.) / Source</w:t>
            </w:r>
          </w:p>
        </w:tc>
      </w:tr>
      <w:tr w:rsidR="009B36D7" w14:paraId="5A93A025" w14:textId="77777777" w:rsidTr="009C60B3">
        <w:trPr>
          <w:trHeight w:val="597"/>
        </w:trPr>
        <w:tc>
          <w:tcPr>
            <w:tcW w:w="220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1A61716E" w14:textId="77777777" w:rsidR="009B36D7" w:rsidRDefault="009B36D7" w:rsidP="009C60B3">
            <w:pPr>
              <w:pStyle w:val="TableStyle2"/>
              <w:suppressAutoHyphens/>
              <w:spacing w:after="200"/>
            </w:pPr>
            <w:r>
              <w:rPr>
                <w:rFonts w:ascii="Times New Roman" w:hAnsi="Times New Roman"/>
                <w:sz w:val="24"/>
                <w:szCs w:val="24"/>
                <w:u w:color="000000"/>
              </w:rPr>
              <w:t>Total Visitor Arrivals</w:t>
            </w:r>
          </w:p>
        </w:tc>
        <w:tc>
          <w:tcPr>
            <w:tcW w:w="82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27495670"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390,000</w:t>
            </w:r>
          </w:p>
        </w:tc>
        <w:tc>
          <w:tcPr>
            <w:tcW w:w="82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4385D97C"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420,000</w:t>
            </w:r>
          </w:p>
        </w:tc>
        <w:tc>
          <w:tcPr>
            <w:tcW w:w="220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00F538E0" w14:textId="77777777" w:rsidR="009B36D7" w:rsidRDefault="009B36D7" w:rsidP="009C60B3">
            <w:pPr>
              <w:pStyle w:val="TableStyle2"/>
              <w:suppressAutoHyphens/>
              <w:spacing w:after="200"/>
            </w:pPr>
            <w:r>
              <w:rPr>
                <w:rFonts w:ascii="Times New Roman" w:hAnsi="Times New Roman"/>
                <w:sz w:val="24"/>
                <w:szCs w:val="24"/>
                <w:u w:color="000000"/>
              </w:rPr>
              <w:t>440,000 / National Statistics Office</w:t>
            </w:r>
          </w:p>
        </w:tc>
      </w:tr>
      <w:tr w:rsidR="009B36D7" w14:paraId="5C1C8583" w14:textId="77777777" w:rsidTr="009C60B3">
        <w:trPr>
          <w:trHeight w:val="597"/>
        </w:trPr>
        <w:tc>
          <w:tcPr>
            <w:tcW w:w="220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6C73A32D" w14:textId="77777777" w:rsidR="009B36D7" w:rsidRDefault="009B36D7" w:rsidP="009C60B3">
            <w:pPr>
              <w:pStyle w:val="TableStyle2"/>
              <w:suppressAutoHyphens/>
              <w:spacing w:after="200"/>
            </w:pPr>
            <w:r>
              <w:rPr>
                <w:rFonts w:ascii="Times New Roman" w:hAnsi="Times New Roman"/>
                <w:sz w:val="24"/>
                <w:szCs w:val="24"/>
                <w:u w:color="000000"/>
              </w:rPr>
              <w:t>Tourism’s Share of GDP</w:t>
            </w:r>
          </w:p>
        </w:tc>
        <w:tc>
          <w:tcPr>
            <w:tcW w:w="82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2B47E4B1"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58%</w:t>
            </w:r>
          </w:p>
        </w:tc>
        <w:tc>
          <w:tcPr>
            <w:tcW w:w="82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001D3126"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60%</w:t>
            </w:r>
          </w:p>
        </w:tc>
        <w:tc>
          <w:tcPr>
            <w:tcW w:w="220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7AF31FEB" w14:textId="77777777" w:rsidR="009B36D7" w:rsidRDefault="009B36D7" w:rsidP="009C60B3">
            <w:pPr>
              <w:pStyle w:val="TableStyle2"/>
              <w:suppressAutoHyphens/>
              <w:spacing w:after="200"/>
            </w:pPr>
            <w:r>
              <w:rPr>
                <w:rFonts w:ascii="Times New Roman" w:hAnsi="Times New Roman"/>
                <w:sz w:val="24"/>
                <w:szCs w:val="24"/>
                <w:u w:color="000000"/>
              </w:rPr>
              <w:t>61 % / WTTC</w:t>
            </w:r>
          </w:p>
        </w:tc>
      </w:tr>
      <w:tr w:rsidR="009B36D7" w14:paraId="7A3BE9A6" w14:textId="77777777" w:rsidTr="009C60B3">
        <w:trPr>
          <w:trHeight w:val="897"/>
        </w:trPr>
        <w:tc>
          <w:tcPr>
            <w:tcW w:w="220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4D3AE6A7" w14:textId="77777777" w:rsidR="009B36D7" w:rsidRDefault="009B36D7" w:rsidP="009C60B3">
            <w:pPr>
              <w:pStyle w:val="TableStyle2"/>
              <w:suppressAutoHyphens/>
              <w:spacing w:after="200"/>
            </w:pPr>
            <w:r>
              <w:rPr>
                <w:rFonts w:ascii="Times New Roman" w:hAnsi="Times New Roman"/>
                <w:sz w:val="24"/>
                <w:szCs w:val="24"/>
                <w:u w:color="000000"/>
              </w:rPr>
              <w:t>Average Occupancy Rate (Comparable Resorts)</w:t>
            </w:r>
          </w:p>
        </w:tc>
        <w:tc>
          <w:tcPr>
            <w:tcW w:w="82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67AF7C5E"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63%</w:t>
            </w:r>
          </w:p>
        </w:tc>
        <w:tc>
          <w:tcPr>
            <w:tcW w:w="82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52430AF9"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67%</w:t>
            </w:r>
          </w:p>
        </w:tc>
        <w:tc>
          <w:tcPr>
            <w:tcW w:w="220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7108D0B7" w14:textId="77777777" w:rsidR="009B36D7" w:rsidRDefault="009B36D7" w:rsidP="009C60B3">
            <w:pPr>
              <w:pStyle w:val="TableStyle2"/>
              <w:suppressAutoHyphens/>
              <w:spacing w:after="200"/>
            </w:pPr>
            <w:r>
              <w:rPr>
                <w:rFonts w:ascii="Times New Roman" w:hAnsi="Times New Roman"/>
                <w:sz w:val="24"/>
                <w:szCs w:val="24"/>
                <w:u w:color="000000"/>
              </w:rPr>
              <w:t>68 % / Hospitality Benchmarking Group</w:t>
            </w:r>
          </w:p>
        </w:tc>
      </w:tr>
      <w:tr w:rsidR="009B36D7" w14:paraId="76DE2C59" w14:textId="77777777" w:rsidTr="009C60B3">
        <w:trPr>
          <w:trHeight w:val="597"/>
        </w:trPr>
        <w:tc>
          <w:tcPr>
            <w:tcW w:w="220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677F782B" w14:textId="77777777" w:rsidR="009B36D7" w:rsidRDefault="009B36D7" w:rsidP="009C60B3">
            <w:pPr>
              <w:pStyle w:val="TableStyle2"/>
              <w:suppressAutoHyphens/>
              <w:spacing w:after="200"/>
            </w:pPr>
            <w:r>
              <w:rPr>
                <w:rFonts w:ascii="Times New Roman" w:hAnsi="Times New Roman"/>
                <w:sz w:val="24"/>
                <w:szCs w:val="24"/>
                <w:u w:color="000000"/>
              </w:rPr>
              <w:t>Average RevPAR Growth</w:t>
            </w:r>
          </w:p>
        </w:tc>
        <w:tc>
          <w:tcPr>
            <w:tcW w:w="82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2031F4FF"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5%</w:t>
            </w:r>
          </w:p>
        </w:tc>
        <w:tc>
          <w:tcPr>
            <w:tcW w:w="82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37909947"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8%</w:t>
            </w:r>
          </w:p>
        </w:tc>
        <w:tc>
          <w:tcPr>
            <w:tcW w:w="220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41550CF0" w14:textId="77777777" w:rsidR="009B36D7" w:rsidRDefault="009B36D7" w:rsidP="009C60B3">
            <w:pPr>
              <w:pStyle w:val="TableStyle2"/>
              <w:suppressAutoHyphens/>
              <w:spacing w:after="200"/>
            </w:pPr>
            <w:r>
              <w:rPr>
                <w:rFonts w:ascii="Times New Roman" w:hAnsi="Times New Roman"/>
                <w:sz w:val="24"/>
                <w:szCs w:val="24"/>
                <w:u w:color="000000"/>
              </w:rPr>
              <w:t>+6 % / Regional Hotel Association</w:t>
            </w:r>
          </w:p>
        </w:tc>
      </w:tr>
      <w:tr w:rsidR="009B36D7" w14:paraId="6B92BE87" w14:textId="77777777" w:rsidTr="009C60B3">
        <w:trPr>
          <w:trHeight w:hRule="exact" w:val="40"/>
        </w:trPr>
        <w:tc>
          <w:tcPr>
            <w:tcW w:w="220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44585861" w14:textId="77777777" w:rsidR="009B36D7" w:rsidRDefault="009B36D7" w:rsidP="009C60B3">
            <w:pPr>
              <w:pStyle w:val="TableStyle2"/>
              <w:suppressAutoHyphens/>
              <w:spacing w:after="200"/>
            </w:pPr>
            <w:r>
              <w:rPr>
                <w:rFonts w:ascii="Times New Roman" w:hAnsi="Times New Roman"/>
                <w:sz w:val="24"/>
                <w:szCs w:val="24"/>
                <w:u w:color="000000"/>
              </w:rPr>
              <w:t>Cruise Calls</w:t>
            </w:r>
          </w:p>
        </w:tc>
        <w:tc>
          <w:tcPr>
            <w:tcW w:w="82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0C43596F"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1,104</w:t>
            </w:r>
          </w:p>
        </w:tc>
        <w:tc>
          <w:tcPr>
            <w:tcW w:w="82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0ECAA2C9" w14:textId="77777777" w:rsidR="009B36D7" w:rsidRDefault="009B36D7"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1,234</w:t>
            </w:r>
          </w:p>
        </w:tc>
        <w:tc>
          <w:tcPr>
            <w:tcW w:w="220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0ED3B9FC" w14:textId="77777777" w:rsidR="009B36D7" w:rsidRDefault="009B36D7" w:rsidP="009C60B3">
            <w:pPr>
              <w:pStyle w:val="TableStyle2"/>
              <w:suppressAutoHyphens/>
              <w:spacing w:after="200"/>
            </w:pPr>
            <w:r>
              <w:rPr>
                <w:rFonts w:ascii="Times New Roman" w:hAnsi="Times New Roman"/>
                <w:sz w:val="24"/>
                <w:szCs w:val="24"/>
                <w:u w:color="000000"/>
              </w:rPr>
              <w:t>1,275 / Port Authority</w:t>
            </w:r>
          </w:p>
        </w:tc>
      </w:tr>
    </w:tbl>
    <w:p w14:paraId="77A433E8" w14:textId="77777777" w:rsidR="009B36D7" w:rsidRDefault="009B36D7" w:rsidP="009B36D7">
      <w:pPr>
        <w:pStyle w:val="Default"/>
        <w:suppressAutoHyphens/>
        <w:spacing w:before="0" w:line="240" w:lineRule="auto"/>
        <w:rPr>
          <w:rFonts w:ascii="Times New Roman" w:eastAsia="Times New Roman" w:hAnsi="Times New Roman" w:cs="Times New Roman"/>
          <w:sz w:val="36"/>
          <w:szCs w:val="36"/>
          <w:u w:color="000000"/>
        </w:rPr>
      </w:pPr>
    </w:p>
    <w:p w14:paraId="4D19D094" w14:textId="77777777" w:rsidR="00D60DFC" w:rsidRDefault="00D60DFC" w:rsidP="009B36D7">
      <w:pPr>
        <w:pStyle w:val="Default"/>
        <w:suppressAutoHyphens/>
        <w:spacing w:before="0" w:line="240" w:lineRule="auto"/>
        <w:rPr>
          <w:rFonts w:ascii="Times New Roman" w:eastAsia="Times New Roman" w:hAnsi="Times New Roman" w:cs="Times New Roman"/>
          <w:sz w:val="36"/>
          <w:szCs w:val="36"/>
          <w:u w:color="000000"/>
        </w:rPr>
      </w:pPr>
    </w:p>
    <w:p w14:paraId="235C96AD" w14:textId="53A3ADDA" w:rsidR="008A6FDE" w:rsidRDefault="00303ADF">
      <w:pPr>
        <w:pStyle w:val="Heading2"/>
      </w:pPr>
      <w:r>
        <w:lastRenderedPageBreak/>
        <w:t>Appendix C: Bond Instrument Details</w:t>
      </w:r>
    </w:p>
    <w:p w14:paraId="320D267E" w14:textId="7B1A0173" w:rsidR="008A6FDE" w:rsidRDefault="00303ADF">
      <w:r>
        <w:t>Issue Date: June 15, 2010</w:t>
      </w:r>
      <w:r>
        <w:br/>
        <w:t>Original Principal: EC$330 million</w:t>
      </w:r>
      <w:r>
        <w:br/>
        <w:t>Coupon Rate (if serviced): 6</w:t>
      </w:r>
      <w:r w:rsidR="00702B58">
        <w:t xml:space="preserve"> </w:t>
      </w:r>
      <w:r>
        <w:t>%</w:t>
      </w:r>
      <w:r>
        <w:br/>
        <w:t>Outstanding Principal (2025): EC$330 million</w:t>
      </w:r>
      <w:r>
        <w:br/>
        <w:t>Accrued Interest Unpaid: ~EC$120 million</w:t>
      </w:r>
      <w:r>
        <w:br/>
        <w:t>Current Market Value: ~EC$0 (in default)</w:t>
      </w:r>
    </w:p>
    <w:p w14:paraId="7DEF77A3" w14:textId="77777777" w:rsidR="009B0DD4" w:rsidRDefault="009B0DD4">
      <w:pPr>
        <w:pStyle w:val="Heading2"/>
      </w:pPr>
    </w:p>
    <w:p w14:paraId="3049D3B5" w14:textId="77777777" w:rsidR="0040050B" w:rsidRPr="0040050B" w:rsidRDefault="0040050B" w:rsidP="0040050B">
      <w:pPr>
        <w:pStyle w:val="Default"/>
        <w:suppressAutoHyphens/>
        <w:spacing w:before="0" w:line="240" w:lineRule="auto"/>
        <w:rPr>
          <w:rFonts w:ascii="Times New Roman" w:eastAsia="Times New Roman" w:hAnsi="Times New Roman" w:cs="Times New Roman"/>
          <w:sz w:val="26"/>
          <w:szCs w:val="26"/>
          <w:u w:color="000000"/>
        </w:rPr>
      </w:pPr>
      <w:r w:rsidRPr="0040050B">
        <w:rPr>
          <w:rFonts w:ascii="Times New Roman" w:hAnsi="Times New Roman"/>
          <w:b/>
          <w:bCs/>
          <w:color w:val="4F81BD"/>
          <w:sz w:val="26"/>
          <w:szCs w:val="26"/>
          <w:u w:color="000000"/>
          <w:lang w:val="pt-PT"/>
        </w:rPr>
        <w:t>Appendix D: Governance &amp; Milestones Timeline</w:t>
      </w:r>
    </w:p>
    <w:tbl>
      <w:tblPr>
        <w:tblW w:w="5518"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360"/>
        <w:gridCol w:w="1158"/>
      </w:tblGrid>
      <w:tr w:rsidR="0040050B" w14:paraId="1F083398" w14:textId="77777777" w:rsidTr="009C60B3">
        <w:trPr>
          <w:trHeight w:val="597"/>
        </w:trPr>
        <w:tc>
          <w:tcPr>
            <w:tcW w:w="436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1B4B8180" w14:textId="77777777" w:rsidR="0040050B" w:rsidRDefault="0040050B" w:rsidP="009C60B3">
            <w:pPr>
              <w:pStyle w:val="TableStyle2"/>
              <w:suppressAutoHyphens/>
              <w:spacing w:after="200"/>
            </w:pPr>
            <w:r>
              <w:rPr>
                <w:rFonts w:ascii="Times New Roman" w:hAnsi="Times New Roman"/>
                <w:sz w:val="24"/>
                <w:szCs w:val="24"/>
                <w:u w:color="000000"/>
              </w:rPr>
              <w:t>Milestone</w:t>
            </w:r>
          </w:p>
        </w:tc>
        <w:tc>
          <w:tcPr>
            <w:tcW w:w="1158"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3AB3CE90" w14:textId="77777777" w:rsidR="0040050B" w:rsidRDefault="0040050B" w:rsidP="009C60B3">
            <w:pPr>
              <w:pStyle w:val="TableStyle2"/>
              <w:suppressAutoHyphens/>
              <w:spacing w:after="200"/>
            </w:pPr>
            <w:r>
              <w:rPr>
                <w:rFonts w:ascii="Times New Roman" w:hAnsi="Times New Roman"/>
                <w:sz w:val="24"/>
                <w:szCs w:val="24"/>
                <w:u w:color="000000"/>
              </w:rPr>
              <w:t>Target Date</w:t>
            </w:r>
          </w:p>
        </w:tc>
      </w:tr>
      <w:tr w:rsidR="0040050B" w14:paraId="0DD8CB8E" w14:textId="77777777" w:rsidTr="009C60B3">
        <w:trPr>
          <w:trHeight w:val="360"/>
        </w:trPr>
        <w:tc>
          <w:tcPr>
            <w:tcW w:w="436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18B01A6C" w14:textId="77777777" w:rsidR="0040050B" w:rsidRDefault="0040050B" w:rsidP="009C60B3">
            <w:pPr>
              <w:pStyle w:val="TableStyle2"/>
              <w:suppressAutoHyphens/>
              <w:spacing w:after="200"/>
            </w:pPr>
            <w:r>
              <w:rPr>
                <w:rFonts w:ascii="Times New Roman" w:hAnsi="Times New Roman"/>
                <w:sz w:val="24"/>
                <w:szCs w:val="24"/>
                <w:u w:color="000000"/>
              </w:rPr>
              <w:t>CIP Regulatory Approval Secured</w:t>
            </w:r>
          </w:p>
        </w:tc>
        <w:tc>
          <w:tcPr>
            <w:tcW w:w="1158"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36F270A9" w14:textId="77777777" w:rsidR="0040050B" w:rsidRDefault="0040050B" w:rsidP="009C60B3">
            <w:pPr>
              <w:pStyle w:val="TableStyle2"/>
              <w:suppressAutoHyphens/>
              <w:spacing w:after="200"/>
            </w:pPr>
            <w:r>
              <w:rPr>
                <w:rFonts w:ascii="Times New Roman" w:hAnsi="Times New Roman"/>
                <w:sz w:val="24"/>
                <w:szCs w:val="24"/>
                <w:u w:color="000000"/>
              </w:rPr>
              <w:t>Q4 2025</w:t>
            </w:r>
          </w:p>
        </w:tc>
      </w:tr>
      <w:tr w:rsidR="0040050B" w14:paraId="265A7DEC" w14:textId="77777777" w:rsidTr="009C60B3">
        <w:trPr>
          <w:trHeight w:val="360"/>
        </w:trPr>
        <w:tc>
          <w:tcPr>
            <w:tcW w:w="436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5105B6FD" w14:textId="77777777" w:rsidR="0040050B" w:rsidRDefault="0040050B" w:rsidP="009C60B3">
            <w:pPr>
              <w:pStyle w:val="TableStyle2"/>
              <w:suppressAutoHyphens/>
              <w:spacing w:after="200"/>
            </w:pPr>
            <w:r>
              <w:rPr>
                <w:rFonts w:ascii="Times New Roman" w:hAnsi="Times New Roman"/>
                <w:sz w:val="24"/>
                <w:szCs w:val="24"/>
                <w:u w:color="000000"/>
              </w:rPr>
              <w:t>Launch Sale of Existing Units</w:t>
            </w:r>
          </w:p>
        </w:tc>
        <w:tc>
          <w:tcPr>
            <w:tcW w:w="1158"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6349EEC9" w14:textId="77777777" w:rsidR="0040050B" w:rsidRDefault="0040050B" w:rsidP="009C60B3">
            <w:pPr>
              <w:pStyle w:val="TableStyle2"/>
              <w:suppressAutoHyphens/>
              <w:spacing w:after="200"/>
            </w:pPr>
            <w:r>
              <w:rPr>
                <w:rFonts w:ascii="Times New Roman" w:hAnsi="Times New Roman"/>
                <w:sz w:val="24"/>
                <w:szCs w:val="24"/>
                <w:u w:color="000000"/>
              </w:rPr>
              <w:t>Q1 2026</w:t>
            </w:r>
          </w:p>
        </w:tc>
      </w:tr>
      <w:tr w:rsidR="0040050B" w14:paraId="02CC3ECF" w14:textId="77777777" w:rsidTr="009C60B3">
        <w:trPr>
          <w:trHeight w:val="360"/>
        </w:trPr>
        <w:tc>
          <w:tcPr>
            <w:tcW w:w="436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789D8599" w14:textId="77777777" w:rsidR="0040050B" w:rsidRDefault="0040050B" w:rsidP="009C60B3">
            <w:pPr>
              <w:pStyle w:val="TableStyle2"/>
              <w:suppressAutoHyphens/>
              <w:spacing w:after="200"/>
            </w:pPr>
            <w:r>
              <w:rPr>
                <w:rFonts w:ascii="Times New Roman" w:hAnsi="Times New Roman"/>
                <w:sz w:val="24"/>
                <w:szCs w:val="24"/>
                <w:u w:color="000000"/>
              </w:rPr>
              <w:t>Ground-breaking for Expansion</w:t>
            </w:r>
          </w:p>
        </w:tc>
        <w:tc>
          <w:tcPr>
            <w:tcW w:w="1158"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4E1B27A2" w14:textId="77777777" w:rsidR="0040050B" w:rsidRDefault="0040050B" w:rsidP="009C60B3">
            <w:pPr>
              <w:pStyle w:val="TableStyle2"/>
              <w:suppressAutoHyphens/>
              <w:spacing w:after="200"/>
            </w:pPr>
            <w:r>
              <w:rPr>
                <w:rFonts w:ascii="Times New Roman" w:hAnsi="Times New Roman"/>
                <w:sz w:val="24"/>
                <w:szCs w:val="24"/>
                <w:u w:color="000000"/>
              </w:rPr>
              <w:t>Q2 2026</w:t>
            </w:r>
          </w:p>
        </w:tc>
      </w:tr>
      <w:tr w:rsidR="0040050B" w14:paraId="76EA322E" w14:textId="77777777" w:rsidTr="009C60B3">
        <w:trPr>
          <w:trHeight w:val="360"/>
        </w:trPr>
        <w:tc>
          <w:tcPr>
            <w:tcW w:w="436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70922D37" w14:textId="77777777" w:rsidR="0040050B" w:rsidRDefault="0040050B" w:rsidP="009C60B3">
            <w:pPr>
              <w:pStyle w:val="TableStyle2"/>
              <w:suppressAutoHyphens/>
              <w:spacing w:after="200"/>
            </w:pPr>
            <w:r>
              <w:rPr>
                <w:rFonts w:ascii="Times New Roman" w:hAnsi="Times New Roman"/>
                <w:sz w:val="24"/>
                <w:szCs w:val="24"/>
                <w:u w:color="000000"/>
              </w:rPr>
              <w:t>Completion of 200-Room Expansion</w:t>
            </w:r>
          </w:p>
        </w:tc>
        <w:tc>
          <w:tcPr>
            <w:tcW w:w="1158"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32DD82A8" w14:textId="77777777" w:rsidR="0040050B" w:rsidRDefault="0040050B" w:rsidP="009C60B3">
            <w:pPr>
              <w:pStyle w:val="TableStyle2"/>
              <w:suppressAutoHyphens/>
              <w:spacing w:after="200"/>
            </w:pPr>
            <w:r>
              <w:rPr>
                <w:rFonts w:ascii="Times New Roman" w:hAnsi="Times New Roman"/>
                <w:sz w:val="24"/>
                <w:szCs w:val="24"/>
                <w:u w:color="000000"/>
              </w:rPr>
              <w:t>Q4 2027</w:t>
            </w:r>
          </w:p>
        </w:tc>
      </w:tr>
      <w:tr w:rsidR="0040050B" w14:paraId="332EF245" w14:textId="77777777" w:rsidTr="009C60B3">
        <w:trPr>
          <w:trHeight w:val="597"/>
        </w:trPr>
        <w:tc>
          <w:tcPr>
            <w:tcW w:w="436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3274ED5E" w14:textId="77777777" w:rsidR="0040050B" w:rsidRDefault="0040050B" w:rsidP="009C60B3">
            <w:pPr>
              <w:pStyle w:val="TableStyle2"/>
              <w:suppressAutoHyphens/>
              <w:spacing w:after="200"/>
            </w:pPr>
            <w:r>
              <w:rPr>
                <w:rFonts w:ascii="Times New Roman" w:hAnsi="Times New Roman"/>
                <w:sz w:val="24"/>
                <w:szCs w:val="24"/>
                <w:u w:color="000000"/>
              </w:rPr>
              <w:t>Complete Operational Handover of Jolly Beach</w:t>
            </w:r>
          </w:p>
        </w:tc>
        <w:tc>
          <w:tcPr>
            <w:tcW w:w="1158"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4AC2EDF0" w14:textId="77777777" w:rsidR="0040050B" w:rsidRDefault="0040050B" w:rsidP="009C60B3">
            <w:pPr>
              <w:pStyle w:val="TableStyle2"/>
              <w:suppressAutoHyphens/>
              <w:spacing w:after="200"/>
            </w:pPr>
            <w:r>
              <w:rPr>
                <w:rFonts w:ascii="Times New Roman" w:hAnsi="Times New Roman"/>
                <w:sz w:val="24"/>
                <w:szCs w:val="24"/>
                <w:u w:color="000000"/>
              </w:rPr>
              <w:t>Q2 2028</w:t>
            </w:r>
          </w:p>
        </w:tc>
      </w:tr>
    </w:tbl>
    <w:p w14:paraId="2B1111FE" w14:textId="77777777" w:rsidR="0040050B" w:rsidRDefault="0040050B" w:rsidP="0040050B">
      <w:pPr>
        <w:pStyle w:val="Default"/>
        <w:suppressAutoHyphens/>
        <w:spacing w:before="0" w:line="240" w:lineRule="auto"/>
        <w:rPr>
          <w:rFonts w:ascii="Times New Roman" w:eastAsia="Times New Roman" w:hAnsi="Times New Roman" w:cs="Times New Roman"/>
          <w:sz w:val="36"/>
          <w:szCs w:val="36"/>
          <w:u w:color="000000"/>
        </w:rPr>
      </w:pPr>
    </w:p>
    <w:p w14:paraId="48EBF758" w14:textId="77777777" w:rsidR="0040050B" w:rsidRPr="0040050B" w:rsidRDefault="0040050B" w:rsidP="0040050B">
      <w:pPr>
        <w:pStyle w:val="Default"/>
        <w:suppressAutoHyphens/>
        <w:spacing w:before="0" w:line="240" w:lineRule="auto"/>
        <w:rPr>
          <w:rFonts w:ascii="Times New Roman" w:eastAsia="Times New Roman" w:hAnsi="Times New Roman" w:cs="Times New Roman"/>
          <w:sz w:val="26"/>
          <w:szCs w:val="26"/>
          <w:u w:color="000000"/>
        </w:rPr>
      </w:pPr>
      <w:r w:rsidRPr="0040050B">
        <w:rPr>
          <w:rFonts w:ascii="Times New Roman" w:hAnsi="Times New Roman"/>
          <w:b/>
          <w:bCs/>
          <w:color w:val="4F81BD"/>
          <w:sz w:val="26"/>
          <w:szCs w:val="26"/>
          <w:u w:color="000000"/>
          <w:lang w:val="de-DE"/>
        </w:rPr>
        <w:t>Appendix E: Comparable Pension-Fund Case Studies</w:t>
      </w:r>
    </w:p>
    <w:tbl>
      <w:tblPr>
        <w:tblW w:w="764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200"/>
        <w:gridCol w:w="2200"/>
        <w:gridCol w:w="1040"/>
        <w:gridCol w:w="2200"/>
      </w:tblGrid>
      <w:tr w:rsidR="0040050B" w14:paraId="6A3DD685" w14:textId="77777777" w:rsidTr="009C60B3">
        <w:trPr>
          <w:trHeight w:val="597"/>
        </w:trPr>
        <w:tc>
          <w:tcPr>
            <w:tcW w:w="220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1F7CBC0B" w14:textId="77777777" w:rsidR="0040050B" w:rsidRDefault="0040050B" w:rsidP="009C60B3">
            <w:pPr>
              <w:pStyle w:val="TableStyle2"/>
              <w:suppressAutoHyphens/>
              <w:spacing w:after="200"/>
            </w:pPr>
            <w:r>
              <w:rPr>
                <w:rFonts w:ascii="Times New Roman" w:hAnsi="Times New Roman"/>
                <w:sz w:val="24"/>
                <w:szCs w:val="24"/>
                <w:u w:color="000000"/>
              </w:rPr>
              <w:t>Fund</w:t>
            </w:r>
          </w:p>
        </w:tc>
        <w:tc>
          <w:tcPr>
            <w:tcW w:w="220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0F46BA01" w14:textId="77777777" w:rsidR="0040050B" w:rsidRDefault="0040050B" w:rsidP="009C60B3">
            <w:pPr>
              <w:pStyle w:val="TableStyle2"/>
              <w:suppressAutoHyphens/>
              <w:spacing w:after="200"/>
            </w:pPr>
            <w:r>
              <w:rPr>
                <w:rFonts w:ascii="Times New Roman" w:hAnsi="Times New Roman"/>
                <w:sz w:val="24"/>
                <w:szCs w:val="24"/>
                <w:u w:color="000000"/>
              </w:rPr>
              <w:t>Real-Estate Allocation</w:t>
            </w:r>
          </w:p>
        </w:tc>
        <w:tc>
          <w:tcPr>
            <w:tcW w:w="104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275A8132" w14:textId="77777777" w:rsidR="0040050B" w:rsidRDefault="0040050B" w:rsidP="009C60B3">
            <w:pPr>
              <w:pStyle w:val="TableStyle2"/>
              <w:suppressAutoHyphens/>
              <w:spacing w:after="200"/>
            </w:pPr>
            <w:r>
              <w:rPr>
                <w:rFonts w:ascii="Times New Roman" w:hAnsi="Times New Roman"/>
                <w:sz w:val="24"/>
                <w:szCs w:val="24"/>
                <w:u w:color="000000"/>
              </w:rPr>
              <w:t>IRR (5 yr)</w:t>
            </w:r>
          </w:p>
        </w:tc>
        <w:tc>
          <w:tcPr>
            <w:tcW w:w="220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561B23EB" w14:textId="77777777" w:rsidR="0040050B" w:rsidRDefault="0040050B" w:rsidP="009C60B3">
            <w:pPr>
              <w:pStyle w:val="TableStyle2"/>
              <w:suppressAutoHyphens/>
              <w:spacing w:after="200"/>
            </w:pPr>
            <w:r>
              <w:rPr>
                <w:rFonts w:ascii="Times New Roman" w:hAnsi="Times New Roman"/>
                <w:sz w:val="24"/>
                <w:szCs w:val="24"/>
                <w:u w:color="000000"/>
              </w:rPr>
              <w:t>Notes</w:t>
            </w:r>
          </w:p>
        </w:tc>
      </w:tr>
      <w:tr w:rsidR="0040050B" w14:paraId="6695E220" w14:textId="77777777" w:rsidTr="009C60B3">
        <w:trPr>
          <w:trHeight w:val="597"/>
        </w:trPr>
        <w:tc>
          <w:tcPr>
            <w:tcW w:w="220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615B9896" w14:textId="77777777" w:rsidR="0040050B" w:rsidRDefault="0040050B" w:rsidP="009C60B3">
            <w:pPr>
              <w:pStyle w:val="TableStyle2"/>
              <w:suppressAutoHyphens/>
              <w:spacing w:after="200"/>
            </w:pPr>
            <w:r>
              <w:rPr>
                <w:rFonts w:ascii="Times New Roman" w:hAnsi="Times New Roman"/>
                <w:sz w:val="24"/>
                <w:szCs w:val="24"/>
                <w:u w:color="000000"/>
              </w:rPr>
              <w:t>Ireland’s National Treasury</w:t>
            </w:r>
          </w:p>
        </w:tc>
        <w:tc>
          <w:tcPr>
            <w:tcW w:w="220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11F99E64" w14:textId="77777777" w:rsidR="0040050B" w:rsidRDefault="0040050B"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15%</w:t>
            </w:r>
          </w:p>
        </w:tc>
        <w:tc>
          <w:tcPr>
            <w:tcW w:w="104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303E2B62" w14:textId="77777777" w:rsidR="0040050B" w:rsidRDefault="0040050B"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12%</w:t>
            </w:r>
          </w:p>
        </w:tc>
        <w:tc>
          <w:tcPr>
            <w:tcW w:w="220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5C132C43" w14:textId="77777777" w:rsidR="0040050B" w:rsidRDefault="0040050B" w:rsidP="009C60B3">
            <w:pPr>
              <w:pStyle w:val="TableStyle2"/>
              <w:suppressAutoHyphens/>
              <w:spacing w:after="200"/>
            </w:pPr>
            <w:r>
              <w:rPr>
                <w:rFonts w:ascii="Times New Roman" w:hAnsi="Times New Roman"/>
                <w:sz w:val="24"/>
                <w:szCs w:val="24"/>
                <w:u w:color="000000"/>
              </w:rPr>
              <w:t>Diversified global portfolio</w:t>
            </w:r>
          </w:p>
        </w:tc>
      </w:tr>
      <w:tr w:rsidR="0040050B" w14:paraId="4E651328" w14:textId="77777777" w:rsidTr="009C60B3">
        <w:trPr>
          <w:trHeight w:val="597"/>
        </w:trPr>
        <w:tc>
          <w:tcPr>
            <w:tcW w:w="220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1F10D306" w14:textId="77777777" w:rsidR="0040050B" w:rsidRDefault="0040050B" w:rsidP="009C60B3">
            <w:pPr>
              <w:pStyle w:val="TableStyle2"/>
              <w:suppressAutoHyphens/>
              <w:spacing w:after="200"/>
            </w:pPr>
            <w:r>
              <w:rPr>
                <w:rFonts w:ascii="Times New Roman" w:hAnsi="Times New Roman"/>
                <w:sz w:val="24"/>
                <w:szCs w:val="24"/>
                <w:u w:color="000000"/>
              </w:rPr>
              <w:t>Ontario Teachers’ Pension (OTPP)</w:t>
            </w:r>
          </w:p>
        </w:tc>
        <w:tc>
          <w:tcPr>
            <w:tcW w:w="220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637C4825" w14:textId="77777777" w:rsidR="0040050B" w:rsidRDefault="0040050B"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18%</w:t>
            </w:r>
          </w:p>
        </w:tc>
        <w:tc>
          <w:tcPr>
            <w:tcW w:w="104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31E8B1C6" w14:textId="77777777" w:rsidR="0040050B" w:rsidRDefault="0040050B"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10%</w:t>
            </w:r>
          </w:p>
        </w:tc>
        <w:tc>
          <w:tcPr>
            <w:tcW w:w="2200" w:type="dxa"/>
            <w:tcBorders>
              <w:top w:val="single" w:sz="2" w:space="0" w:color="000000"/>
              <w:left w:val="single" w:sz="2" w:space="0" w:color="000000"/>
              <w:bottom w:val="single" w:sz="2" w:space="0" w:color="000000"/>
              <w:right w:val="single" w:sz="2" w:space="0" w:color="000000"/>
            </w:tcBorders>
            <w:tcMar>
              <w:top w:w="20" w:type="dxa"/>
              <w:left w:w="20" w:type="dxa"/>
              <w:bottom w:w="20" w:type="dxa"/>
              <w:right w:w="20" w:type="dxa"/>
            </w:tcMar>
          </w:tcPr>
          <w:p w14:paraId="46F8B5D9" w14:textId="77777777" w:rsidR="0040050B" w:rsidRDefault="0040050B" w:rsidP="009C60B3">
            <w:pPr>
              <w:pStyle w:val="TableStyle2"/>
              <w:suppressAutoHyphens/>
              <w:spacing w:after="200"/>
            </w:pPr>
            <w:r>
              <w:rPr>
                <w:rFonts w:ascii="Times New Roman" w:hAnsi="Times New Roman"/>
                <w:sz w:val="24"/>
                <w:szCs w:val="24"/>
                <w:u w:color="000000"/>
              </w:rPr>
              <w:t>Significant hospitality holdings</w:t>
            </w:r>
          </w:p>
        </w:tc>
      </w:tr>
      <w:tr w:rsidR="0040050B" w14:paraId="2C6EF1DD" w14:textId="77777777" w:rsidTr="009C60B3">
        <w:trPr>
          <w:trHeight w:val="897"/>
        </w:trPr>
        <w:tc>
          <w:tcPr>
            <w:tcW w:w="220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169CD0C2" w14:textId="77777777" w:rsidR="0040050B" w:rsidRDefault="0040050B" w:rsidP="009C60B3">
            <w:pPr>
              <w:pStyle w:val="TableStyle2"/>
              <w:suppressAutoHyphens/>
              <w:spacing w:after="200"/>
            </w:pPr>
            <w:r>
              <w:rPr>
                <w:rFonts w:ascii="Times New Roman" w:hAnsi="Times New Roman"/>
                <w:sz w:val="24"/>
                <w:szCs w:val="24"/>
                <w:u w:color="000000"/>
              </w:rPr>
              <w:t>New Zealand Superannuation Fund (NZSF)</w:t>
            </w:r>
          </w:p>
        </w:tc>
        <w:tc>
          <w:tcPr>
            <w:tcW w:w="220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1901532F" w14:textId="77777777" w:rsidR="0040050B" w:rsidRDefault="0040050B"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12%</w:t>
            </w:r>
          </w:p>
        </w:tc>
        <w:tc>
          <w:tcPr>
            <w:tcW w:w="104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62E0E819" w14:textId="77777777" w:rsidR="0040050B" w:rsidRDefault="0040050B" w:rsidP="009C60B3">
            <w:pPr>
              <w:suppressAutoHyphens/>
              <w:jc w:val="right"/>
            </w:pPr>
            <w:r>
              <w:rPr>
                <w:rFonts w:eastAsia="Arial Unicode MS" w:cs="Arial Unicode MS"/>
                <w:color w:val="000000"/>
                <w:szCs w:val="24"/>
                <w:u w:color="000000"/>
                <w14:textOutline w14:w="0" w14:cap="flat" w14:cmpd="sng" w14:algn="ctr">
                  <w14:noFill/>
                  <w14:prstDash w14:val="solid"/>
                  <w14:bevel/>
                </w14:textOutline>
              </w:rPr>
              <w:t>11%</w:t>
            </w:r>
          </w:p>
        </w:tc>
        <w:tc>
          <w:tcPr>
            <w:tcW w:w="2200" w:type="dxa"/>
            <w:tcBorders>
              <w:top w:val="single" w:sz="2" w:space="0" w:color="000000"/>
              <w:left w:val="single" w:sz="2" w:space="0" w:color="000000"/>
              <w:bottom w:val="single" w:sz="2" w:space="0" w:color="000000"/>
              <w:right w:val="single" w:sz="2" w:space="0" w:color="000000"/>
            </w:tcBorders>
            <w:shd w:val="clear" w:color="auto" w:fill="F5F5F5"/>
            <w:tcMar>
              <w:top w:w="20" w:type="dxa"/>
              <w:left w:w="20" w:type="dxa"/>
              <w:bottom w:w="20" w:type="dxa"/>
              <w:right w:w="20" w:type="dxa"/>
            </w:tcMar>
          </w:tcPr>
          <w:p w14:paraId="6934DF7F" w14:textId="77777777" w:rsidR="0040050B" w:rsidRDefault="0040050B" w:rsidP="009C60B3">
            <w:pPr>
              <w:pStyle w:val="TableStyle2"/>
              <w:suppressAutoHyphens/>
              <w:spacing w:after="200"/>
            </w:pPr>
            <w:r>
              <w:rPr>
                <w:rFonts w:ascii="Times New Roman" w:hAnsi="Times New Roman"/>
                <w:sz w:val="24"/>
                <w:szCs w:val="24"/>
                <w:u w:color="000000"/>
              </w:rPr>
              <w:t>Inflation-linked assets</w:t>
            </w:r>
          </w:p>
        </w:tc>
      </w:tr>
    </w:tbl>
    <w:p w14:paraId="720F433A" w14:textId="77777777" w:rsidR="00D60DFC" w:rsidRDefault="00D60DFC">
      <w:pPr>
        <w:pStyle w:val="Heading1"/>
      </w:pPr>
    </w:p>
    <w:p w14:paraId="208E7388" w14:textId="726399C6" w:rsidR="008A6FDE" w:rsidRDefault="00303ADF">
      <w:pPr>
        <w:pStyle w:val="Heading1"/>
      </w:pPr>
      <w:r>
        <w:t>Appendix F: Jolly Beach Hotel — Renovation &amp; Expansion Analysis</w:t>
      </w:r>
    </w:p>
    <w:p w14:paraId="13F2F9DB" w14:textId="1C1F4252" w:rsidR="008A6FDE" w:rsidRDefault="00303ADF">
      <w:r>
        <w:t>- Rooms currently in use: 318.</w:t>
      </w:r>
      <w:r>
        <w:br/>
        <w:t>- Additional rooms to be returned to service: 32.</w:t>
      </w:r>
      <w:r>
        <w:br/>
        <w:t>- Total available rooms (post-reconciliation): 350.</w:t>
      </w:r>
      <w:r>
        <w:br/>
      </w:r>
      <w:r w:rsidR="00363BB4">
        <w:t>All 350 rooms will be offered under the CIP Programme. Owners may occupy their units for approximately two weeks per year; otherwise, the</w:t>
      </w:r>
      <w:r w:rsidR="00802EB3">
        <w:t xml:space="preserve"> rooms </w:t>
      </w:r>
      <w:r w:rsidR="00363BB4">
        <w:t>will</w:t>
      </w:r>
      <w:r>
        <w:t xml:space="preserve"> remain in the managed rental pool </w:t>
      </w:r>
      <w:r w:rsidR="00802EB3">
        <w:t>perpetually</w:t>
      </w:r>
      <w:r>
        <w:t xml:space="preserve">. </w:t>
      </w:r>
    </w:p>
    <w:p w14:paraId="0330332B" w14:textId="77777777" w:rsidR="00E809BD" w:rsidRDefault="00303ADF">
      <w:pPr>
        <w:rPr>
          <w:b/>
          <w:bCs/>
          <w:color w:val="1F497D" w:themeColor="text2"/>
        </w:rPr>
      </w:pPr>
      <w:r w:rsidRPr="00E25A74">
        <w:rPr>
          <w:b/>
          <w:bCs/>
          <w:color w:val="1F497D" w:themeColor="text2"/>
        </w:rPr>
        <w:t>CIP pricing &amp; projected proceeds (summary):</w:t>
      </w:r>
    </w:p>
    <w:p w14:paraId="7EE8353D" w14:textId="7445D224" w:rsidR="00046FE1" w:rsidRPr="00546FFA" w:rsidRDefault="00046FE1" w:rsidP="00046FE1">
      <w:pPr>
        <w:pStyle w:val="Heading2"/>
        <w:rPr>
          <w:color w:val="1F497D" w:themeColor="text2"/>
        </w:rPr>
      </w:pPr>
      <w:r w:rsidRPr="00546FFA">
        <w:rPr>
          <w:color w:val="1F497D" w:themeColor="text2"/>
        </w:rPr>
        <w:t>CIP Pricing &amp; Projected Net Proceeds</w:t>
      </w:r>
      <w:r w:rsidR="00546FFA" w:rsidRPr="00546FFA">
        <w:rPr>
          <w:color w:val="1F497D" w:themeColor="text2"/>
        </w:rPr>
        <w:t xml:space="preserve"> for Jolly Beach </w:t>
      </w:r>
      <w:r w:rsidR="00546FFA">
        <w:rPr>
          <w:color w:val="1F497D" w:themeColor="text2"/>
        </w:rPr>
        <w:t>Hotel</w:t>
      </w:r>
    </w:p>
    <w:tbl>
      <w:tblPr>
        <w:tblStyle w:val="LightList-Accent1"/>
        <w:tblW w:w="0" w:type="auto"/>
        <w:tblLook w:val="04A0" w:firstRow="1" w:lastRow="0" w:firstColumn="1" w:lastColumn="0" w:noHBand="0" w:noVBand="1"/>
      </w:tblPr>
      <w:tblGrid>
        <w:gridCol w:w="2872"/>
        <w:gridCol w:w="2874"/>
        <w:gridCol w:w="2874"/>
      </w:tblGrid>
      <w:tr w:rsidR="00046FE1" w14:paraId="54F2D0AF" w14:textId="77777777" w:rsidTr="008463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Pr>
          <w:p w14:paraId="2D4F7207" w14:textId="77777777" w:rsidR="00046FE1" w:rsidRDefault="00046FE1" w:rsidP="008463FB">
            <w:r>
              <w:t>Item</w:t>
            </w:r>
          </w:p>
        </w:tc>
        <w:tc>
          <w:tcPr>
            <w:tcW w:w="2880" w:type="dxa"/>
          </w:tcPr>
          <w:p w14:paraId="5BD63C99" w14:textId="77777777" w:rsidR="00046FE1" w:rsidRDefault="00046FE1" w:rsidP="008463FB">
            <w:pPr>
              <w:cnfStyle w:val="100000000000" w:firstRow="1" w:lastRow="0" w:firstColumn="0" w:lastColumn="0" w:oddVBand="0" w:evenVBand="0" w:oddHBand="0" w:evenHBand="0" w:firstRowFirstColumn="0" w:firstRowLastColumn="0" w:lastRowFirstColumn="0" w:lastRowLastColumn="0"/>
            </w:pPr>
            <w:r>
              <w:t>Gross (EC$) (US$)</w:t>
            </w:r>
          </w:p>
        </w:tc>
        <w:tc>
          <w:tcPr>
            <w:tcW w:w="2880" w:type="dxa"/>
          </w:tcPr>
          <w:p w14:paraId="44DFB36A" w14:textId="77777777" w:rsidR="00046FE1" w:rsidRDefault="00046FE1" w:rsidP="008463FB">
            <w:pPr>
              <w:cnfStyle w:val="100000000000" w:firstRow="1" w:lastRow="0" w:firstColumn="0" w:lastColumn="0" w:oddVBand="0" w:evenVBand="0" w:oddHBand="0" w:evenHBand="0" w:firstRowFirstColumn="0" w:firstRowLastColumn="0" w:lastRowFirstColumn="0" w:lastRowLastColumn="0"/>
            </w:pPr>
            <w:r>
              <w:t>Net proceeds (EC$) (US$)</w:t>
            </w:r>
          </w:p>
        </w:tc>
      </w:tr>
      <w:tr w:rsidR="00046FE1" w14:paraId="3294701E" w14:textId="77777777" w:rsidTr="00846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Pr>
          <w:p w14:paraId="023CA7FD" w14:textId="77777777" w:rsidR="00046FE1" w:rsidRDefault="00046FE1" w:rsidP="008463FB">
            <w:r>
              <w:t>Existing units — 350 @ EC$900,000</w:t>
            </w:r>
          </w:p>
        </w:tc>
        <w:tc>
          <w:tcPr>
            <w:tcW w:w="2880" w:type="dxa"/>
          </w:tcPr>
          <w:p w14:paraId="6C05434A"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EC$315,000,000</w:t>
            </w:r>
            <w:r>
              <w:br/>
              <w:t>(US$116,666,667)</w:t>
            </w:r>
          </w:p>
        </w:tc>
        <w:tc>
          <w:tcPr>
            <w:tcW w:w="2880" w:type="dxa"/>
          </w:tcPr>
          <w:p w14:paraId="20F3586F"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EC$222,352,941</w:t>
            </w:r>
            <w:r>
              <w:br/>
              <w:t>(US$82,352,941)</w:t>
            </w:r>
          </w:p>
        </w:tc>
      </w:tr>
      <w:tr w:rsidR="00046FE1" w14:paraId="4A969D10" w14:textId="77777777" w:rsidTr="008463FB">
        <w:tc>
          <w:tcPr>
            <w:cnfStyle w:val="001000000000" w:firstRow="0" w:lastRow="0" w:firstColumn="1" w:lastColumn="0" w:oddVBand="0" w:evenVBand="0" w:oddHBand="0" w:evenHBand="0" w:firstRowFirstColumn="0" w:firstRowLastColumn="0" w:lastRowFirstColumn="0" w:lastRowLastColumn="0"/>
            <w:tcW w:w="2880" w:type="dxa"/>
          </w:tcPr>
          <w:p w14:paraId="039E07EB" w14:textId="77777777" w:rsidR="00046FE1" w:rsidRDefault="00046FE1" w:rsidP="008463FB">
            <w:r>
              <w:t>Expansion units — 200 @ EC$1,300,000</w:t>
            </w:r>
          </w:p>
        </w:tc>
        <w:tc>
          <w:tcPr>
            <w:tcW w:w="2880" w:type="dxa"/>
          </w:tcPr>
          <w:p w14:paraId="60A26DC1"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EC$260,000,000</w:t>
            </w:r>
            <w:r>
              <w:br/>
              <w:t>(US$96,296,296)</w:t>
            </w:r>
          </w:p>
        </w:tc>
        <w:tc>
          <w:tcPr>
            <w:tcW w:w="2880" w:type="dxa"/>
          </w:tcPr>
          <w:p w14:paraId="52596578"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EC$200,000,000</w:t>
            </w:r>
            <w:r>
              <w:br/>
              <w:t>(US$74,074,074)</w:t>
            </w:r>
          </w:p>
        </w:tc>
      </w:tr>
      <w:tr w:rsidR="00046FE1" w14:paraId="546CC9C1" w14:textId="77777777" w:rsidTr="00846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Pr>
          <w:p w14:paraId="0F143AF1" w14:textId="77777777" w:rsidR="00046FE1" w:rsidRDefault="00046FE1" w:rsidP="008463FB">
            <w:r>
              <w:t>Total (both phases) — gross / net</w:t>
            </w:r>
          </w:p>
        </w:tc>
        <w:tc>
          <w:tcPr>
            <w:tcW w:w="2880" w:type="dxa"/>
          </w:tcPr>
          <w:p w14:paraId="1625F802"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EC$575,000,000</w:t>
            </w:r>
            <w:r>
              <w:br/>
              <w:t>(US$212,962,963)</w:t>
            </w:r>
          </w:p>
        </w:tc>
        <w:tc>
          <w:tcPr>
            <w:tcW w:w="2880" w:type="dxa"/>
          </w:tcPr>
          <w:p w14:paraId="49A83101"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EC$422,352,941</w:t>
            </w:r>
            <w:r>
              <w:br/>
              <w:t>(US$156,427,015)</w:t>
            </w:r>
          </w:p>
        </w:tc>
      </w:tr>
      <w:tr w:rsidR="00046FE1" w14:paraId="4353EF0C" w14:textId="77777777" w:rsidTr="008463FB">
        <w:tc>
          <w:tcPr>
            <w:cnfStyle w:val="001000000000" w:firstRow="0" w:lastRow="0" w:firstColumn="1" w:lastColumn="0" w:oddVBand="0" w:evenVBand="0" w:oddHBand="0" w:evenHBand="0" w:firstRowFirstColumn="0" w:firstRowLastColumn="0" w:lastRowFirstColumn="0" w:lastRowLastColumn="0"/>
            <w:tcW w:w="2880" w:type="dxa"/>
          </w:tcPr>
          <w:p w14:paraId="6C84DB82" w14:textId="77777777" w:rsidR="00046FE1" w:rsidRDefault="00046FE1" w:rsidP="008463FB">
            <w:r>
              <w:t>Average annual net yield (10-year average)</w:t>
            </w:r>
          </w:p>
        </w:tc>
        <w:tc>
          <w:tcPr>
            <w:tcW w:w="2880" w:type="dxa"/>
          </w:tcPr>
          <w:p w14:paraId="3FE607BB"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w:t>
            </w:r>
          </w:p>
        </w:tc>
        <w:tc>
          <w:tcPr>
            <w:tcW w:w="2880" w:type="dxa"/>
          </w:tcPr>
          <w:p w14:paraId="76C3745C"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EC$42,235,294 / year</w:t>
            </w:r>
            <w:r>
              <w:br/>
              <w:t>(US$15,642,702 / year)</w:t>
            </w:r>
          </w:p>
        </w:tc>
      </w:tr>
    </w:tbl>
    <w:p w14:paraId="0606827E" w14:textId="77777777" w:rsidR="00046FE1" w:rsidRDefault="00046FE1" w:rsidP="00046FE1"/>
    <w:p w14:paraId="42C8DB2A" w14:textId="77777777" w:rsidR="00046FE1" w:rsidRDefault="00046FE1" w:rsidP="00046FE1">
      <w:pPr>
        <w:pStyle w:val="Heading2"/>
      </w:pPr>
      <w:r>
        <w:t>Renovation &amp; Expansion Capex (planning)</w:t>
      </w:r>
    </w:p>
    <w:tbl>
      <w:tblPr>
        <w:tblStyle w:val="LightList-Accent1"/>
        <w:tblW w:w="0" w:type="auto"/>
        <w:tblLook w:val="04A0" w:firstRow="1" w:lastRow="0" w:firstColumn="1" w:lastColumn="0" w:noHBand="0" w:noVBand="1"/>
      </w:tblPr>
      <w:tblGrid>
        <w:gridCol w:w="2873"/>
        <w:gridCol w:w="2873"/>
        <w:gridCol w:w="2874"/>
      </w:tblGrid>
      <w:tr w:rsidR="00046FE1" w14:paraId="178E059F" w14:textId="77777777" w:rsidTr="008463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Pr>
          <w:p w14:paraId="2E8CA75C" w14:textId="77777777" w:rsidR="00046FE1" w:rsidRDefault="00046FE1" w:rsidP="008463FB">
            <w:r>
              <w:t>Item</w:t>
            </w:r>
          </w:p>
        </w:tc>
        <w:tc>
          <w:tcPr>
            <w:tcW w:w="2880" w:type="dxa"/>
          </w:tcPr>
          <w:p w14:paraId="64FD4ABD" w14:textId="77777777" w:rsidR="00046FE1" w:rsidRDefault="00046FE1" w:rsidP="008463FB">
            <w:pPr>
              <w:cnfStyle w:val="100000000000" w:firstRow="1" w:lastRow="0" w:firstColumn="0" w:lastColumn="0" w:oddVBand="0" w:evenVBand="0" w:oddHBand="0" w:evenHBand="0" w:firstRowFirstColumn="0" w:firstRowLastColumn="0" w:lastRowFirstColumn="0" w:lastRowLastColumn="0"/>
            </w:pPr>
            <w:r>
              <w:t>EC$</w:t>
            </w:r>
          </w:p>
        </w:tc>
        <w:tc>
          <w:tcPr>
            <w:tcW w:w="2880" w:type="dxa"/>
          </w:tcPr>
          <w:p w14:paraId="64291817" w14:textId="77777777" w:rsidR="00046FE1" w:rsidRDefault="00046FE1" w:rsidP="008463FB">
            <w:pPr>
              <w:cnfStyle w:val="100000000000" w:firstRow="1" w:lastRow="0" w:firstColumn="0" w:lastColumn="0" w:oddVBand="0" w:evenVBand="0" w:oddHBand="0" w:evenHBand="0" w:firstRowFirstColumn="0" w:firstRowLastColumn="0" w:lastRowFirstColumn="0" w:lastRowLastColumn="0"/>
            </w:pPr>
            <w:r>
              <w:t>(US$)</w:t>
            </w:r>
          </w:p>
        </w:tc>
      </w:tr>
      <w:tr w:rsidR="00046FE1" w14:paraId="4C25D59B" w14:textId="77777777" w:rsidTr="00846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Pr>
          <w:p w14:paraId="3E7A6161" w14:textId="77777777" w:rsidR="00046FE1" w:rsidRDefault="00046FE1" w:rsidP="008463FB">
            <w:r>
              <w:t>Room upgrades (350 rooms)</w:t>
            </w:r>
          </w:p>
        </w:tc>
        <w:tc>
          <w:tcPr>
            <w:tcW w:w="2880" w:type="dxa"/>
          </w:tcPr>
          <w:p w14:paraId="77F69E0D"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EC$5,197,500</w:t>
            </w:r>
          </w:p>
        </w:tc>
        <w:tc>
          <w:tcPr>
            <w:tcW w:w="2880" w:type="dxa"/>
          </w:tcPr>
          <w:p w14:paraId="4B1A546E"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(US$1,925,000)</w:t>
            </w:r>
          </w:p>
        </w:tc>
      </w:tr>
      <w:tr w:rsidR="00046FE1" w14:paraId="6ACD7D65" w14:textId="77777777" w:rsidTr="008463FB">
        <w:tc>
          <w:tcPr>
            <w:cnfStyle w:val="001000000000" w:firstRow="0" w:lastRow="0" w:firstColumn="1" w:lastColumn="0" w:oddVBand="0" w:evenVBand="0" w:oddHBand="0" w:evenHBand="0" w:firstRowFirstColumn="0" w:firstRowLastColumn="0" w:lastRowFirstColumn="0" w:lastRowLastColumn="0"/>
            <w:tcW w:w="2880" w:type="dxa"/>
          </w:tcPr>
          <w:p w14:paraId="62806663" w14:textId="77777777" w:rsidR="00046FE1" w:rsidRDefault="00046FE1" w:rsidP="008463FB">
            <w:r>
              <w:t>A/C upgrade</w:t>
            </w:r>
          </w:p>
        </w:tc>
        <w:tc>
          <w:tcPr>
            <w:tcW w:w="2880" w:type="dxa"/>
          </w:tcPr>
          <w:p w14:paraId="72E4BDF3"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EC$1,147,500</w:t>
            </w:r>
          </w:p>
        </w:tc>
        <w:tc>
          <w:tcPr>
            <w:tcW w:w="2880" w:type="dxa"/>
          </w:tcPr>
          <w:p w14:paraId="4C581940"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(US$425,000)</w:t>
            </w:r>
          </w:p>
        </w:tc>
      </w:tr>
      <w:tr w:rsidR="00046FE1" w14:paraId="551D459A" w14:textId="77777777" w:rsidTr="00846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Pr>
          <w:p w14:paraId="68508107" w14:textId="77777777" w:rsidR="00046FE1" w:rsidRDefault="00046FE1" w:rsidP="008463FB">
            <w:r>
              <w:t>Kitchen upgrade</w:t>
            </w:r>
          </w:p>
        </w:tc>
        <w:tc>
          <w:tcPr>
            <w:tcW w:w="2880" w:type="dxa"/>
          </w:tcPr>
          <w:p w14:paraId="7372D4C3"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EC$472,500</w:t>
            </w:r>
          </w:p>
        </w:tc>
        <w:tc>
          <w:tcPr>
            <w:tcW w:w="2880" w:type="dxa"/>
          </w:tcPr>
          <w:p w14:paraId="17593A46"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(US$175,000)</w:t>
            </w:r>
          </w:p>
        </w:tc>
      </w:tr>
      <w:tr w:rsidR="00046FE1" w14:paraId="62C18F63" w14:textId="77777777" w:rsidTr="008463FB">
        <w:tc>
          <w:tcPr>
            <w:cnfStyle w:val="001000000000" w:firstRow="0" w:lastRow="0" w:firstColumn="1" w:lastColumn="0" w:oddVBand="0" w:evenVBand="0" w:oddHBand="0" w:evenHBand="0" w:firstRowFirstColumn="0" w:firstRowLastColumn="0" w:lastRowFirstColumn="0" w:lastRowLastColumn="0"/>
            <w:tcW w:w="2880" w:type="dxa"/>
          </w:tcPr>
          <w:p w14:paraId="5F040B4C" w14:textId="77777777" w:rsidR="00046FE1" w:rsidRDefault="00046FE1" w:rsidP="008463FB">
            <w:r>
              <w:t>Electrical upgrade</w:t>
            </w:r>
          </w:p>
        </w:tc>
        <w:tc>
          <w:tcPr>
            <w:tcW w:w="2880" w:type="dxa"/>
          </w:tcPr>
          <w:p w14:paraId="39324118"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EC$4,320,000</w:t>
            </w:r>
          </w:p>
        </w:tc>
        <w:tc>
          <w:tcPr>
            <w:tcW w:w="2880" w:type="dxa"/>
          </w:tcPr>
          <w:p w14:paraId="57F8116E"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(US$1,600,000)</w:t>
            </w:r>
          </w:p>
        </w:tc>
      </w:tr>
      <w:tr w:rsidR="00046FE1" w14:paraId="6D9DE90D" w14:textId="77777777" w:rsidTr="00846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Pr>
          <w:p w14:paraId="36A6AE6B" w14:textId="77777777" w:rsidR="00046FE1" w:rsidRDefault="00046FE1" w:rsidP="008463FB">
            <w:r>
              <w:t>Sewage plant (100,000 gpd)</w:t>
            </w:r>
          </w:p>
        </w:tc>
        <w:tc>
          <w:tcPr>
            <w:tcW w:w="2880" w:type="dxa"/>
          </w:tcPr>
          <w:p w14:paraId="337E1677"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EC$2,403,000</w:t>
            </w:r>
          </w:p>
        </w:tc>
        <w:tc>
          <w:tcPr>
            <w:tcW w:w="2880" w:type="dxa"/>
          </w:tcPr>
          <w:p w14:paraId="073093AC"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(US$890,000)</w:t>
            </w:r>
          </w:p>
        </w:tc>
      </w:tr>
      <w:tr w:rsidR="00046FE1" w14:paraId="75E3A12A" w14:textId="77777777" w:rsidTr="008463FB">
        <w:tc>
          <w:tcPr>
            <w:cnfStyle w:val="001000000000" w:firstRow="0" w:lastRow="0" w:firstColumn="1" w:lastColumn="0" w:oddVBand="0" w:evenVBand="0" w:oddHBand="0" w:evenHBand="0" w:firstRowFirstColumn="0" w:firstRowLastColumn="0" w:lastRowFirstColumn="0" w:lastRowLastColumn="0"/>
            <w:tcW w:w="2880" w:type="dxa"/>
          </w:tcPr>
          <w:p w14:paraId="5E028112" w14:textId="77777777" w:rsidR="00046FE1" w:rsidRDefault="00046FE1" w:rsidP="008463FB">
            <w:r>
              <w:t>Conference facility (7,500 sq ft)</w:t>
            </w:r>
          </w:p>
        </w:tc>
        <w:tc>
          <w:tcPr>
            <w:tcW w:w="2880" w:type="dxa"/>
          </w:tcPr>
          <w:p w14:paraId="211E785E"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EC$4,860,000</w:t>
            </w:r>
          </w:p>
        </w:tc>
        <w:tc>
          <w:tcPr>
            <w:tcW w:w="2880" w:type="dxa"/>
          </w:tcPr>
          <w:p w14:paraId="28FC660C"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(US$1,800,000)</w:t>
            </w:r>
          </w:p>
        </w:tc>
      </w:tr>
      <w:tr w:rsidR="00046FE1" w14:paraId="5105419C" w14:textId="77777777" w:rsidTr="00846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Pr>
          <w:p w14:paraId="38AABB0C" w14:textId="77777777" w:rsidR="00046FE1" w:rsidRDefault="00046FE1" w:rsidP="008463FB">
            <w:r>
              <w:t>Roof refurbishment</w:t>
            </w:r>
          </w:p>
        </w:tc>
        <w:tc>
          <w:tcPr>
            <w:tcW w:w="2880" w:type="dxa"/>
          </w:tcPr>
          <w:p w14:paraId="08D69FB1"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EC$877,500</w:t>
            </w:r>
          </w:p>
        </w:tc>
        <w:tc>
          <w:tcPr>
            <w:tcW w:w="2880" w:type="dxa"/>
          </w:tcPr>
          <w:p w14:paraId="2CB90518"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(US$325,000)</w:t>
            </w:r>
          </w:p>
        </w:tc>
      </w:tr>
      <w:tr w:rsidR="00046FE1" w14:paraId="58D91FD9" w14:textId="77777777" w:rsidTr="008463FB">
        <w:tc>
          <w:tcPr>
            <w:cnfStyle w:val="001000000000" w:firstRow="0" w:lastRow="0" w:firstColumn="1" w:lastColumn="0" w:oddVBand="0" w:evenVBand="0" w:oddHBand="0" w:evenHBand="0" w:firstRowFirstColumn="0" w:firstRowLastColumn="0" w:lastRowFirstColumn="0" w:lastRowLastColumn="0"/>
            <w:tcW w:w="2880" w:type="dxa"/>
          </w:tcPr>
          <w:p w14:paraId="51B2D9FC" w14:textId="77777777" w:rsidR="00046FE1" w:rsidRDefault="00046FE1" w:rsidP="008463FB">
            <w:r>
              <w:t>New spa (4 rooms)</w:t>
            </w:r>
          </w:p>
        </w:tc>
        <w:tc>
          <w:tcPr>
            <w:tcW w:w="2880" w:type="dxa"/>
          </w:tcPr>
          <w:p w14:paraId="556169FE"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EC$1,012,500</w:t>
            </w:r>
          </w:p>
        </w:tc>
        <w:tc>
          <w:tcPr>
            <w:tcW w:w="2880" w:type="dxa"/>
          </w:tcPr>
          <w:p w14:paraId="152C2020"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(US$375,000)</w:t>
            </w:r>
          </w:p>
        </w:tc>
      </w:tr>
      <w:tr w:rsidR="00046FE1" w14:paraId="27A2929E" w14:textId="77777777" w:rsidTr="00846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Pr>
          <w:p w14:paraId="1CA7B8D4" w14:textId="77777777" w:rsidR="00046FE1" w:rsidRDefault="00046FE1" w:rsidP="008463FB">
            <w:r>
              <w:t>Cistern (100,000 gal)</w:t>
            </w:r>
          </w:p>
        </w:tc>
        <w:tc>
          <w:tcPr>
            <w:tcW w:w="2880" w:type="dxa"/>
          </w:tcPr>
          <w:p w14:paraId="696A4D31"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EC$594,000</w:t>
            </w:r>
          </w:p>
        </w:tc>
        <w:tc>
          <w:tcPr>
            <w:tcW w:w="2880" w:type="dxa"/>
          </w:tcPr>
          <w:p w14:paraId="2E204923"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(US$220,000)</w:t>
            </w:r>
          </w:p>
        </w:tc>
      </w:tr>
      <w:tr w:rsidR="00046FE1" w14:paraId="6A803DE7" w14:textId="77777777" w:rsidTr="008463FB">
        <w:tc>
          <w:tcPr>
            <w:cnfStyle w:val="001000000000" w:firstRow="0" w:lastRow="0" w:firstColumn="1" w:lastColumn="0" w:oddVBand="0" w:evenVBand="0" w:oddHBand="0" w:evenHBand="0" w:firstRowFirstColumn="0" w:firstRowLastColumn="0" w:lastRowFirstColumn="0" w:lastRowLastColumn="0"/>
            <w:tcW w:w="2880" w:type="dxa"/>
          </w:tcPr>
          <w:p w14:paraId="22DF7524" w14:textId="77777777" w:rsidR="00046FE1" w:rsidRDefault="00046FE1" w:rsidP="008463FB">
            <w:r>
              <w:t>Laundry equipment</w:t>
            </w:r>
          </w:p>
        </w:tc>
        <w:tc>
          <w:tcPr>
            <w:tcW w:w="2880" w:type="dxa"/>
          </w:tcPr>
          <w:p w14:paraId="719DB354"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EC$405,000</w:t>
            </w:r>
          </w:p>
        </w:tc>
        <w:tc>
          <w:tcPr>
            <w:tcW w:w="2880" w:type="dxa"/>
          </w:tcPr>
          <w:p w14:paraId="49F581C5"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(US$150,000)</w:t>
            </w:r>
          </w:p>
        </w:tc>
      </w:tr>
      <w:tr w:rsidR="00046FE1" w14:paraId="30E44AFC" w14:textId="77777777" w:rsidTr="00846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Pr>
          <w:p w14:paraId="54D3B0DE" w14:textId="77777777" w:rsidR="00046FE1" w:rsidRDefault="00046FE1" w:rsidP="008463FB">
            <w:r>
              <w:t>Rescue boat / watersports / golf carts</w:t>
            </w:r>
          </w:p>
        </w:tc>
        <w:tc>
          <w:tcPr>
            <w:tcW w:w="2880" w:type="dxa"/>
          </w:tcPr>
          <w:p w14:paraId="58350858"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EC$405,000</w:t>
            </w:r>
          </w:p>
        </w:tc>
        <w:tc>
          <w:tcPr>
            <w:tcW w:w="2880" w:type="dxa"/>
          </w:tcPr>
          <w:p w14:paraId="058DEDB1"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(US$150,000)</w:t>
            </w:r>
          </w:p>
        </w:tc>
      </w:tr>
      <w:tr w:rsidR="00046FE1" w14:paraId="1B1275CA" w14:textId="77777777" w:rsidTr="008463FB">
        <w:tc>
          <w:tcPr>
            <w:cnfStyle w:val="001000000000" w:firstRow="0" w:lastRow="0" w:firstColumn="1" w:lastColumn="0" w:oddVBand="0" w:evenVBand="0" w:oddHBand="0" w:evenHBand="0" w:firstRowFirstColumn="0" w:firstRowLastColumn="0" w:lastRowFirstColumn="0" w:lastRowLastColumn="0"/>
            <w:tcW w:w="2880" w:type="dxa"/>
          </w:tcPr>
          <w:p w14:paraId="411D7B6A" w14:textId="77777777" w:rsidR="00046FE1" w:rsidRDefault="00046FE1" w:rsidP="008463FB">
            <w:r>
              <w:lastRenderedPageBreak/>
              <w:t>Reception / restaurants / common areas</w:t>
            </w:r>
          </w:p>
        </w:tc>
        <w:tc>
          <w:tcPr>
            <w:tcW w:w="2880" w:type="dxa"/>
          </w:tcPr>
          <w:p w14:paraId="2314717E"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EC$2,295,000</w:t>
            </w:r>
          </w:p>
        </w:tc>
        <w:tc>
          <w:tcPr>
            <w:tcW w:w="2880" w:type="dxa"/>
          </w:tcPr>
          <w:p w14:paraId="6252BC66"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(US$850,000)</w:t>
            </w:r>
          </w:p>
        </w:tc>
      </w:tr>
      <w:tr w:rsidR="00046FE1" w14:paraId="4DEC609A" w14:textId="77777777" w:rsidTr="00846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Pr>
          <w:p w14:paraId="2E3D8CF7" w14:textId="77777777" w:rsidR="00046FE1" w:rsidRDefault="00046FE1" w:rsidP="008463FB">
            <w:r>
              <w:t>General maintenance (3-yr phased)</w:t>
            </w:r>
          </w:p>
        </w:tc>
        <w:tc>
          <w:tcPr>
            <w:tcW w:w="2880" w:type="dxa"/>
          </w:tcPr>
          <w:p w14:paraId="0A55BD9F"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EC$1,215,000</w:t>
            </w:r>
          </w:p>
        </w:tc>
        <w:tc>
          <w:tcPr>
            <w:tcW w:w="2880" w:type="dxa"/>
          </w:tcPr>
          <w:p w14:paraId="165820BB"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(US$450,000)</w:t>
            </w:r>
          </w:p>
        </w:tc>
      </w:tr>
      <w:tr w:rsidR="00046FE1" w14:paraId="0C335E3C" w14:textId="77777777" w:rsidTr="008463FB">
        <w:tc>
          <w:tcPr>
            <w:cnfStyle w:val="001000000000" w:firstRow="0" w:lastRow="0" w:firstColumn="1" w:lastColumn="0" w:oddVBand="0" w:evenVBand="0" w:oddHBand="0" w:evenHBand="0" w:firstRowFirstColumn="0" w:firstRowLastColumn="0" w:lastRowFirstColumn="0" w:lastRowLastColumn="0"/>
            <w:tcW w:w="2880" w:type="dxa"/>
          </w:tcPr>
          <w:p w14:paraId="0042D668" w14:textId="77777777" w:rsidR="00046FE1" w:rsidRDefault="00046FE1" w:rsidP="008463FB">
            <w:r>
              <w:t>Subtotal (planning capex)</w:t>
            </w:r>
          </w:p>
        </w:tc>
        <w:tc>
          <w:tcPr>
            <w:tcW w:w="2880" w:type="dxa"/>
          </w:tcPr>
          <w:p w14:paraId="1F27FAD2"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EC$25,204,500</w:t>
            </w:r>
          </w:p>
        </w:tc>
        <w:tc>
          <w:tcPr>
            <w:tcW w:w="2880" w:type="dxa"/>
          </w:tcPr>
          <w:p w14:paraId="5BCE161E"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(US$9,335,000)</w:t>
            </w:r>
          </w:p>
        </w:tc>
      </w:tr>
      <w:tr w:rsidR="00046FE1" w14:paraId="43184AE6" w14:textId="77777777" w:rsidTr="00846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Pr>
          <w:p w14:paraId="29B2D567" w14:textId="77777777" w:rsidR="00046FE1" w:rsidRDefault="00046FE1" w:rsidP="008463FB">
            <w:r>
              <w:t>Recommended contingency (10%)</w:t>
            </w:r>
          </w:p>
        </w:tc>
        <w:tc>
          <w:tcPr>
            <w:tcW w:w="2880" w:type="dxa"/>
          </w:tcPr>
          <w:p w14:paraId="4CB18D56"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EC$2,520,450</w:t>
            </w:r>
          </w:p>
        </w:tc>
        <w:tc>
          <w:tcPr>
            <w:tcW w:w="2880" w:type="dxa"/>
          </w:tcPr>
          <w:p w14:paraId="5287E991"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(US$933,500)</w:t>
            </w:r>
          </w:p>
        </w:tc>
      </w:tr>
      <w:tr w:rsidR="00046FE1" w14:paraId="7A828D11" w14:textId="77777777" w:rsidTr="008463FB">
        <w:tc>
          <w:tcPr>
            <w:cnfStyle w:val="001000000000" w:firstRow="0" w:lastRow="0" w:firstColumn="1" w:lastColumn="0" w:oddVBand="0" w:evenVBand="0" w:oddHBand="0" w:evenHBand="0" w:firstRowFirstColumn="0" w:firstRowLastColumn="0" w:lastRowFirstColumn="0" w:lastRowLastColumn="0"/>
            <w:tcW w:w="2880" w:type="dxa"/>
          </w:tcPr>
          <w:p w14:paraId="15FE30A0" w14:textId="77777777" w:rsidR="00046FE1" w:rsidRDefault="00046FE1" w:rsidP="008463FB">
            <w:r>
              <w:t>Planning capex (with contingency)</w:t>
            </w:r>
          </w:p>
        </w:tc>
        <w:tc>
          <w:tcPr>
            <w:tcW w:w="2880" w:type="dxa"/>
          </w:tcPr>
          <w:p w14:paraId="539C2026"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EC$27,724,950</w:t>
            </w:r>
          </w:p>
        </w:tc>
        <w:tc>
          <w:tcPr>
            <w:tcW w:w="2880" w:type="dxa"/>
          </w:tcPr>
          <w:p w14:paraId="278A2A39"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(US$10,268,500)</w:t>
            </w:r>
          </w:p>
        </w:tc>
      </w:tr>
    </w:tbl>
    <w:p w14:paraId="7D6AC680" w14:textId="77777777" w:rsidR="00046FE1" w:rsidRDefault="00046FE1" w:rsidP="00046FE1"/>
    <w:p w14:paraId="044E0A20" w14:textId="77777777" w:rsidR="00046FE1" w:rsidRDefault="00046FE1" w:rsidP="00046FE1">
      <w:pPr>
        <w:pStyle w:val="Heading2"/>
      </w:pPr>
      <w:r>
        <w:t>Room-Revenue Models — Baseline and Target (annual)</w:t>
      </w:r>
    </w:p>
    <w:p w14:paraId="40E71736" w14:textId="77777777" w:rsidR="00046FE1" w:rsidRDefault="00046FE1" w:rsidP="00046FE1">
      <w:r>
        <w:t>Exchange-rate note: EC$2.70 = US$1.00. EC$ values shown first; US$ equivalents in brackets.</w:t>
      </w:r>
    </w:p>
    <w:p w14:paraId="7C72452F" w14:textId="77777777" w:rsidR="00046FE1" w:rsidRDefault="00046FE1" w:rsidP="00046FE1">
      <w:pPr>
        <w:pStyle w:val="Heading3"/>
      </w:pPr>
      <w:r>
        <w:t>A. Conservative short-term model — 318 operational rooms</w:t>
      </w:r>
    </w:p>
    <w:tbl>
      <w:tblPr>
        <w:tblStyle w:val="LightList-Accent1"/>
        <w:tblW w:w="0" w:type="auto"/>
        <w:tblLook w:val="04A0" w:firstRow="1" w:lastRow="0" w:firstColumn="1" w:lastColumn="0" w:noHBand="0" w:noVBand="1"/>
      </w:tblPr>
      <w:tblGrid>
        <w:gridCol w:w="4310"/>
        <w:gridCol w:w="4310"/>
      </w:tblGrid>
      <w:tr w:rsidR="00046FE1" w14:paraId="50AB9E16" w14:textId="77777777" w:rsidTr="008463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46D522B8" w14:textId="77777777" w:rsidR="00046FE1" w:rsidRDefault="00046FE1" w:rsidP="008463FB">
            <w:r>
              <w:t>Assumption / Metric</w:t>
            </w:r>
          </w:p>
        </w:tc>
        <w:tc>
          <w:tcPr>
            <w:tcW w:w="4320" w:type="dxa"/>
          </w:tcPr>
          <w:p w14:paraId="79A1D66A" w14:textId="77777777" w:rsidR="00046FE1" w:rsidRDefault="00046FE1" w:rsidP="008463FB">
            <w:pPr>
              <w:cnfStyle w:val="100000000000" w:firstRow="1" w:lastRow="0" w:firstColumn="0" w:lastColumn="0" w:oddVBand="0" w:evenVBand="0" w:oddHBand="0" w:evenHBand="0" w:firstRowFirstColumn="0" w:firstRowLastColumn="0" w:lastRowFirstColumn="0" w:lastRowLastColumn="0"/>
            </w:pPr>
            <w:r>
              <w:t>Value</w:t>
            </w:r>
          </w:p>
        </w:tc>
      </w:tr>
      <w:tr w:rsidR="00046FE1" w14:paraId="09A89810" w14:textId="77777777" w:rsidTr="00846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62DC9C50" w14:textId="77777777" w:rsidR="00046FE1" w:rsidRDefault="00046FE1" w:rsidP="008463FB">
            <w:r>
              <w:t>Operational rooms</w:t>
            </w:r>
          </w:p>
        </w:tc>
        <w:tc>
          <w:tcPr>
            <w:tcW w:w="4320" w:type="dxa"/>
          </w:tcPr>
          <w:p w14:paraId="44659F99"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318</w:t>
            </w:r>
          </w:p>
        </w:tc>
      </w:tr>
      <w:tr w:rsidR="00046FE1" w14:paraId="31E1549D" w14:textId="77777777" w:rsidTr="008463FB">
        <w:tc>
          <w:tcPr>
            <w:cnfStyle w:val="001000000000" w:firstRow="0" w:lastRow="0" w:firstColumn="1" w:lastColumn="0" w:oddVBand="0" w:evenVBand="0" w:oddHBand="0" w:evenHBand="0" w:firstRowFirstColumn="0" w:firstRowLastColumn="0" w:lastRowFirstColumn="0" w:lastRowLastColumn="0"/>
            <w:tcW w:w="4320" w:type="dxa"/>
          </w:tcPr>
          <w:p w14:paraId="23DE4B5F" w14:textId="77777777" w:rsidR="00046FE1" w:rsidRDefault="00046FE1" w:rsidP="008463FB">
            <w:r>
              <w:t>Current occupancy</w:t>
            </w:r>
          </w:p>
        </w:tc>
        <w:tc>
          <w:tcPr>
            <w:tcW w:w="4320" w:type="dxa"/>
          </w:tcPr>
          <w:p w14:paraId="21FE3FC6"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62%</w:t>
            </w:r>
          </w:p>
        </w:tc>
      </w:tr>
      <w:tr w:rsidR="00046FE1" w14:paraId="089CE8E8" w14:textId="77777777" w:rsidTr="00846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2C77E207" w14:textId="77777777" w:rsidR="00046FE1" w:rsidRDefault="00046FE1" w:rsidP="008463FB">
            <w:r>
              <w:t>ADR (current)</w:t>
            </w:r>
          </w:p>
        </w:tc>
        <w:tc>
          <w:tcPr>
            <w:tcW w:w="4320" w:type="dxa"/>
          </w:tcPr>
          <w:p w14:paraId="0E26FBF7"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US$229 (≈ EC$618.30)</w:t>
            </w:r>
          </w:p>
        </w:tc>
      </w:tr>
      <w:tr w:rsidR="00046FE1" w14:paraId="458169EF" w14:textId="77777777" w:rsidTr="008463FB">
        <w:tc>
          <w:tcPr>
            <w:cnfStyle w:val="001000000000" w:firstRow="0" w:lastRow="0" w:firstColumn="1" w:lastColumn="0" w:oddVBand="0" w:evenVBand="0" w:oddHBand="0" w:evenHBand="0" w:firstRowFirstColumn="0" w:firstRowLastColumn="0" w:lastRowFirstColumn="0" w:lastRowLastColumn="0"/>
            <w:tcW w:w="4320" w:type="dxa"/>
          </w:tcPr>
          <w:p w14:paraId="069FCC46" w14:textId="77777777" w:rsidR="00046FE1" w:rsidRDefault="00046FE1" w:rsidP="008463FB">
            <w:r>
              <w:t>Annual room revenue — baseline</w:t>
            </w:r>
          </w:p>
        </w:tc>
        <w:tc>
          <w:tcPr>
            <w:tcW w:w="4320" w:type="dxa"/>
          </w:tcPr>
          <w:p w14:paraId="3B6C518D"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US$16,479,618.60 (≈ EC$44,495,969)</w:t>
            </w:r>
          </w:p>
        </w:tc>
      </w:tr>
      <w:tr w:rsidR="00046FE1" w14:paraId="22A498FC" w14:textId="77777777" w:rsidTr="00846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10C9DC41" w14:textId="77777777" w:rsidR="00046FE1" w:rsidRDefault="00046FE1" w:rsidP="008463FB">
            <w:r>
              <w:t>Target occupancy/ADR after upgrades</w:t>
            </w:r>
          </w:p>
        </w:tc>
        <w:tc>
          <w:tcPr>
            <w:tcW w:w="4320" w:type="dxa"/>
          </w:tcPr>
          <w:p w14:paraId="2B1368B4"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75% / US$249</w:t>
            </w:r>
          </w:p>
        </w:tc>
      </w:tr>
      <w:tr w:rsidR="00046FE1" w14:paraId="6F59F5AB" w14:textId="77777777" w:rsidTr="008463FB">
        <w:tc>
          <w:tcPr>
            <w:cnfStyle w:val="001000000000" w:firstRow="0" w:lastRow="0" w:firstColumn="1" w:lastColumn="0" w:oddVBand="0" w:evenVBand="0" w:oddHBand="0" w:evenHBand="0" w:firstRowFirstColumn="0" w:firstRowLastColumn="0" w:lastRowFirstColumn="0" w:lastRowLastColumn="0"/>
            <w:tcW w:w="4320" w:type="dxa"/>
          </w:tcPr>
          <w:p w14:paraId="1F8DBBFD" w14:textId="77777777" w:rsidR="00046FE1" w:rsidRDefault="00046FE1" w:rsidP="008463FB">
            <w:r>
              <w:t>Annual room revenue — target</w:t>
            </w:r>
          </w:p>
        </w:tc>
        <w:tc>
          <w:tcPr>
            <w:tcW w:w="4320" w:type="dxa"/>
          </w:tcPr>
          <w:p w14:paraId="1B71947B"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US$21,676,072.50 (≈ EC$58,545,397)</w:t>
            </w:r>
          </w:p>
        </w:tc>
      </w:tr>
      <w:tr w:rsidR="00046FE1" w14:paraId="09417C3F" w14:textId="77777777" w:rsidTr="00846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693289CB" w14:textId="77777777" w:rsidR="00046FE1" w:rsidRDefault="00046FE1" w:rsidP="008463FB">
            <w:r>
              <w:t>Annual uplift (target − baseline)</w:t>
            </w:r>
          </w:p>
        </w:tc>
        <w:tc>
          <w:tcPr>
            <w:tcW w:w="4320" w:type="dxa"/>
          </w:tcPr>
          <w:p w14:paraId="52DD2782"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US$5,196,453.90 (≈ EC$14,049,428)</w:t>
            </w:r>
          </w:p>
        </w:tc>
      </w:tr>
      <w:tr w:rsidR="00046FE1" w14:paraId="62510997" w14:textId="77777777" w:rsidTr="008463FB">
        <w:tc>
          <w:tcPr>
            <w:cnfStyle w:val="001000000000" w:firstRow="0" w:lastRow="0" w:firstColumn="1" w:lastColumn="0" w:oddVBand="0" w:evenVBand="0" w:oddHBand="0" w:evenHBand="0" w:firstRowFirstColumn="0" w:firstRowLastColumn="0" w:lastRowFirstColumn="0" w:lastRowLastColumn="0"/>
            <w:tcW w:w="4320" w:type="dxa"/>
          </w:tcPr>
          <w:p w14:paraId="30484472" w14:textId="77777777" w:rsidR="00046FE1" w:rsidRDefault="00046FE1" w:rsidP="008463FB">
            <w:r>
              <w:t>If ADR uplift = US$30 — annual revenue</w:t>
            </w:r>
          </w:p>
        </w:tc>
        <w:tc>
          <w:tcPr>
            <w:tcW w:w="4320" w:type="dxa"/>
          </w:tcPr>
          <w:p w14:paraId="5F768ECC"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US$22,546,597.50 (≈ EC$60,865,813)</w:t>
            </w:r>
          </w:p>
        </w:tc>
      </w:tr>
      <w:tr w:rsidR="00046FE1" w14:paraId="5AF91207" w14:textId="77777777" w:rsidTr="00846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59E9CBC2" w14:textId="77777777" w:rsidR="00046FE1" w:rsidRDefault="00046FE1" w:rsidP="008463FB">
            <w:r>
              <w:t>If ADR uplift = US$30 — uplift vs baseline</w:t>
            </w:r>
          </w:p>
        </w:tc>
        <w:tc>
          <w:tcPr>
            <w:tcW w:w="4320" w:type="dxa"/>
          </w:tcPr>
          <w:p w14:paraId="793AAC83"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US$6,066,978.90 (≈ EC$16,369,844)</w:t>
            </w:r>
          </w:p>
        </w:tc>
      </w:tr>
    </w:tbl>
    <w:p w14:paraId="20357AE0" w14:textId="77777777" w:rsidR="00046FE1" w:rsidRDefault="00046FE1" w:rsidP="00046FE1"/>
    <w:p w14:paraId="3EB79F2B" w14:textId="77777777" w:rsidR="00046FE1" w:rsidRDefault="00046FE1" w:rsidP="00046FE1">
      <w:pPr>
        <w:pStyle w:val="Heading3"/>
      </w:pPr>
      <w:r>
        <w:t>B. Medium / steady-state model — 350 CIP units (owners use 14 nights/year)</w:t>
      </w:r>
    </w:p>
    <w:tbl>
      <w:tblPr>
        <w:tblStyle w:val="LightList-Accent1"/>
        <w:tblW w:w="0" w:type="auto"/>
        <w:tblLook w:val="04A0" w:firstRow="1" w:lastRow="0" w:firstColumn="1" w:lastColumn="0" w:noHBand="0" w:noVBand="1"/>
      </w:tblPr>
      <w:tblGrid>
        <w:gridCol w:w="4310"/>
        <w:gridCol w:w="4310"/>
      </w:tblGrid>
      <w:tr w:rsidR="00046FE1" w14:paraId="7962445D" w14:textId="77777777" w:rsidTr="008463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25620C84" w14:textId="77777777" w:rsidR="00046FE1" w:rsidRDefault="00046FE1" w:rsidP="008463FB">
            <w:r>
              <w:t>Assumption / Metric</w:t>
            </w:r>
          </w:p>
        </w:tc>
        <w:tc>
          <w:tcPr>
            <w:tcW w:w="4320" w:type="dxa"/>
          </w:tcPr>
          <w:p w14:paraId="3D86D9E7" w14:textId="77777777" w:rsidR="00046FE1" w:rsidRDefault="00046FE1" w:rsidP="008463FB">
            <w:pPr>
              <w:cnfStyle w:val="100000000000" w:firstRow="1" w:lastRow="0" w:firstColumn="0" w:lastColumn="0" w:oddVBand="0" w:evenVBand="0" w:oddHBand="0" w:evenHBand="0" w:firstRowFirstColumn="0" w:firstRowLastColumn="0" w:lastRowFirstColumn="0" w:lastRowLastColumn="0"/>
            </w:pPr>
            <w:r>
              <w:t>Value</w:t>
            </w:r>
          </w:p>
        </w:tc>
      </w:tr>
      <w:tr w:rsidR="00046FE1" w14:paraId="6B98F46B" w14:textId="77777777" w:rsidTr="00846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49E58EA2" w14:textId="77777777" w:rsidR="00046FE1" w:rsidRDefault="00046FE1" w:rsidP="008463FB">
            <w:r>
              <w:t>Total CIP units</w:t>
            </w:r>
          </w:p>
        </w:tc>
        <w:tc>
          <w:tcPr>
            <w:tcW w:w="4320" w:type="dxa"/>
          </w:tcPr>
          <w:p w14:paraId="069DB798"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350</w:t>
            </w:r>
          </w:p>
        </w:tc>
      </w:tr>
      <w:tr w:rsidR="00046FE1" w14:paraId="11C4A481" w14:textId="77777777" w:rsidTr="008463FB">
        <w:tc>
          <w:tcPr>
            <w:cnfStyle w:val="001000000000" w:firstRow="0" w:lastRow="0" w:firstColumn="1" w:lastColumn="0" w:oddVBand="0" w:evenVBand="0" w:oddHBand="0" w:evenHBand="0" w:firstRowFirstColumn="0" w:firstRowLastColumn="0" w:lastRowFirstColumn="0" w:lastRowLastColumn="0"/>
            <w:tcW w:w="4320" w:type="dxa"/>
          </w:tcPr>
          <w:p w14:paraId="65E5A188" w14:textId="77777777" w:rsidR="00046FE1" w:rsidRDefault="00046FE1" w:rsidP="008463FB">
            <w:r>
              <w:t>Owner private use</w:t>
            </w:r>
          </w:p>
        </w:tc>
        <w:tc>
          <w:tcPr>
            <w:tcW w:w="4320" w:type="dxa"/>
          </w:tcPr>
          <w:p w14:paraId="3572D791"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14 nights/year (≈ 2 weeks)</w:t>
            </w:r>
          </w:p>
        </w:tc>
      </w:tr>
      <w:tr w:rsidR="00046FE1" w14:paraId="4D1DBB5F" w14:textId="77777777" w:rsidTr="00846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3FE79FA3" w14:textId="77777777" w:rsidR="00046FE1" w:rsidRDefault="00046FE1" w:rsidP="008463FB">
            <w:r>
              <w:t>Rental-pool available room-nights (annual)</w:t>
            </w:r>
          </w:p>
        </w:tc>
        <w:tc>
          <w:tcPr>
            <w:tcW w:w="4320" w:type="dxa"/>
          </w:tcPr>
          <w:p w14:paraId="33E40197"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122,850 (≈ 336.58 rooms nightly)</w:t>
            </w:r>
          </w:p>
        </w:tc>
      </w:tr>
      <w:tr w:rsidR="00046FE1" w14:paraId="694D156E" w14:textId="77777777" w:rsidTr="008463FB">
        <w:tc>
          <w:tcPr>
            <w:cnfStyle w:val="001000000000" w:firstRow="0" w:lastRow="0" w:firstColumn="1" w:lastColumn="0" w:oddVBand="0" w:evenVBand="0" w:oddHBand="0" w:evenHBand="0" w:firstRowFirstColumn="0" w:firstRowLastColumn="0" w:lastRowFirstColumn="0" w:lastRowLastColumn="0"/>
            <w:tcW w:w="4320" w:type="dxa"/>
          </w:tcPr>
          <w:p w14:paraId="08AA0A3A" w14:textId="77777777" w:rsidR="00046FE1" w:rsidRDefault="00046FE1" w:rsidP="008463FB">
            <w:r>
              <w:t>Occupancy (baseline)</w:t>
            </w:r>
          </w:p>
        </w:tc>
        <w:tc>
          <w:tcPr>
            <w:tcW w:w="4320" w:type="dxa"/>
          </w:tcPr>
          <w:p w14:paraId="7E56F6F5"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62%</w:t>
            </w:r>
          </w:p>
        </w:tc>
      </w:tr>
      <w:tr w:rsidR="00046FE1" w14:paraId="7A60D206" w14:textId="77777777" w:rsidTr="00846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4D3C03B0" w14:textId="77777777" w:rsidR="00046FE1" w:rsidRDefault="00046FE1" w:rsidP="008463FB">
            <w:r>
              <w:t>ADR (baseline)</w:t>
            </w:r>
          </w:p>
        </w:tc>
        <w:tc>
          <w:tcPr>
            <w:tcW w:w="4320" w:type="dxa"/>
          </w:tcPr>
          <w:p w14:paraId="126651E7"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US$229</w:t>
            </w:r>
          </w:p>
        </w:tc>
      </w:tr>
      <w:tr w:rsidR="00046FE1" w14:paraId="5828F0C5" w14:textId="77777777" w:rsidTr="008463FB">
        <w:tc>
          <w:tcPr>
            <w:cnfStyle w:val="001000000000" w:firstRow="0" w:lastRow="0" w:firstColumn="1" w:lastColumn="0" w:oddVBand="0" w:evenVBand="0" w:oddHBand="0" w:evenHBand="0" w:firstRowFirstColumn="0" w:firstRowLastColumn="0" w:lastRowFirstColumn="0" w:lastRowLastColumn="0"/>
            <w:tcW w:w="4320" w:type="dxa"/>
          </w:tcPr>
          <w:p w14:paraId="6F66187A" w14:textId="77777777" w:rsidR="00046FE1" w:rsidRDefault="00046FE1" w:rsidP="008463FB">
            <w:r>
              <w:t>Annual room revenue — baseline</w:t>
            </w:r>
          </w:p>
        </w:tc>
        <w:tc>
          <w:tcPr>
            <w:tcW w:w="4320" w:type="dxa"/>
          </w:tcPr>
          <w:p w14:paraId="3AC5FA87"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US$17,442,243.00 (≈ EC$47,094,056)</w:t>
            </w:r>
          </w:p>
        </w:tc>
      </w:tr>
      <w:tr w:rsidR="00046FE1" w14:paraId="1AF9A8C8" w14:textId="77777777" w:rsidTr="00846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35A9ACB4" w14:textId="77777777" w:rsidR="00046FE1" w:rsidRDefault="00046FE1" w:rsidP="008463FB">
            <w:r>
              <w:t>Target occupancy/ADR after upgrades</w:t>
            </w:r>
          </w:p>
        </w:tc>
        <w:tc>
          <w:tcPr>
            <w:tcW w:w="4320" w:type="dxa"/>
          </w:tcPr>
          <w:p w14:paraId="495347E3"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75% / US$249</w:t>
            </w:r>
          </w:p>
        </w:tc>
      </w:tr>
      <w:tr w:rsidR="00046FE1" w14:paraId="058648DC" w14:textId="77777777" w:rsidTr="008463FB">
        <w:tc>
          <w:tcPr>
            <w:cnfStyle w:val="001000000000" w:firstRow="0" w:lastRow="0" w:firstColumn="1" w:lastColumn="0" w:oddVBand="0" w:evenVBand="0" w:oddHBand="0" w:evenHBand="0" w:firstRowFirstColumn="0" w:firstRowLastColumn="0" w:lastRowFirstColumn="0" w:lastRowLastColumn="0"/>
            <w:tcW w:w="4320" w:type="dxa"/>
          </w:tcPr>
          <w:p w14:paraId="76CCC7E9" w14:textId="77777777" w:rsidR="00046FE1" w:rsidRDefault="00046FE1" w:rsidP="008463FB">
            <w:r>
              <w:t>Annual room revenue — target</w:t>
            </w:r>
          </w:p>
        </w:tc>
        <w:tc>
          <w:tcPr>
            <w:tcW w:w="4320" w:type="dxa"/>
          </w:tcPr>
          <w:p w14:paraId="291E2BE2"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US$22,942,237.50 (≈ EC$61,943,039)</w:t>
            </w:r>
          </w:p>
        </w:tc>
      </w:tr>
      <w:tr w:rsidR="00046FE1" w14:paraId="6E51502F" w14:textId="77777777" w:rsidTr="00846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0BA5C58A" w14:textId="77777777" w:rsidR="00046FE1" w:rsidRDefault="00046FE1" w:rsidP="008463FB">
            <w:r>
              <w:t>Annual uplift (target − baseline)</w:t>
            </w:r>
          </w:p>
        </w:tc>
        <w:tc>
          <w:tcPr>
            <w:tcW w:w="4320" w:type="dxa"/>
          </w:tcPr>
          <w:p w14:paraId="7197F9A6"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US$5,499,994.50 (≈ EC$14,848,983)</w:t>
            </w:r>
          </w:p>
        </w:tc>
      </w:tr>
      <w:tr w:rsidR="00046FE1" w14:paraId="3090189D" w14:textId="77777777" w:rsidTr="008463FB">
        <w:tc>
          <w:tcPr>
            <w:cnfStyle w:val="001000000000" w:firstRow="0" w:lastRow="0" w:firstColumn="1" w:lastColumn="0" w:oddVBand="0" w:evenVBand="0" w:oddHBand="0" w:evenHBand="0" w:firstRowFirstColumn="0" w:firstRowLastColumn="0" w:lastRowFirstColumn="0" w:lastRowLastColumn="0"/>
            <w:tcW w:w="4320" w:type="dxa"/>
          </w:tcPr>
          <w:p w14:paraId="407E1715" w14:textId="77777777" w:rsidR="00046FE1" w:rsidRDefault="00046FE1" w:rsidP="008463FB">
            <w:r>
              <w:t>If ADR uplift = US$30 — uplift</w:t>
            </w:r>
          </w:p>
        </w:tc>
        <w:tc>
          <w:tcPr>
            <w:tcW w:w="4320" w:type="dxa"/>
          </w:tcPr>
          <w:p w14:paraId="40484BC8"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US$6,421,004.50 (≈ EC$17,337,812)</w:t>
            </w:r>
          </w:p>
        </w:tc>
      </w:tr>
    </w:tbl>
    <w:p w14:paraId="230D1A86" w14:textId="77777777" w:rsidR="00046FE1" w:rsidRDefault="00046FE1" w:rsidP="00046FE1"/>
    <w:p w14:paraId="48BF5834" w14:textId="77777777" w:rsidR="00046FE1" w:rsidRDefault="00046FE1" w:rsidP="00046FE1">
      <w:pPr>
        <w:pStyle w:val="Heading2"/>
      </w:pPr>
      <w:r>
        <w:lastRenderedPageBreak/>
        <w:t>Key totals &amp; takeaways</w:t>
      </w:r>
    </w:p>
    <w:tbl>
      <w:tblPr>
        <w:tblStyle w:val="LightList-Accent1"/>
        <w:tblW w:w="0" w:type="auto"/>
        <w:tblLook w:val="04A0" w:firstRow="1" w:lastRow="0" w:firstColumn="1" w:lastColumn="0" w:noHBand="0" w:noVBand="1"/>
      </w:tblPr>
      <w:tblGrid>
        <w:gridCol w:w="2871"/>
        <w:gridCol w:w="2874"/>
        <w:gridCol w:w="2875"/>
      </w:tblGrid>
      <w:tr w:rsidR="00046FE1" w14:paraId="6FCFFC0F" w14:textId="77777777" w:rsidTr="008463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Pr>
          <w:p w14:paraId="6FA78E57" w14:textId="77777777" w:rsidR="00046FE1" w:rsidRDefault="00046FE1" w:rsidP="008463FB">
            <w:r>
              <w:t>Item</w:t>
            </w:r>
          </w:p>
        </w:tc>
        <w:tc>
          <w:tcPr>
            <w:tcW w:w="2880" w:type="dxa"/>
          </w:tcPr>
          <w:p w14:paraId="0A0C9C71" w14:textId="77777777" w:rsidR="00046FE1" w:rsidRDefault="00046FE1" w:rsidP="008463FB">
            <w:pPr>
              <w:cnfStyle w:val="100000000000" w:firstRow="1" w:lastRow="0" w:firstColumn="0" w:lastColumn="0" w:oddVBand="0" w:evenVBand="0" w:oddHBand="0" w:evenHBand="0" w:firstRowFirstColumn="0" w:firstRowLastColumn="0" w:lastRowFirstColumn="0" w:lastRowLastColumn="0"/>
            </w:pPr>
            <w:r>
              <w:t>EC$</w:t>
            </w:r>
          </w:p>
        </w:tc>
        <w:tc>
          <w:tcPr>
            <w:tcW w:w="2880" w:type="dxa"/>
          </w:tcPr>
          <w:p w14:paraId="20DA3FD8" w14:textId="77777777" w:rsidR="00046FE1" w:rsidRDefault="00046FE1" w:rsidP="008463FB">
            <w:pPr>
              <w:cnfStyle w:val="100000000000" w:firstRow="1" w:lastRow="0" w:firstColumn="0" w:lastColumn="0" w:oddVBand="0" w:evenVBand="0" w:oddHBand="0" w:evenHBand="0" w:firstRowFirstColumn="0" w:firstRowLastColumn="0" w:lastRowFirstColumn="0" w:lastRowLastColumn="0"/>
            </w:pPr>
            <w:r>
              <w:t>(US$)</w:t>
            </w:r>
          </w:p>
        </w:tc>
      </w:tr>
      <w:tr w:rsidR="00046FE1" w14:paraId="3FDEFC37" w14:textId="77777777" w:rsidTr="00846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Pr>
          <w:p w14:paraId="1905CD4D" w14:textId="77777777" w:rsidR="00046FE1" w:rsidRDefault="00046FE1" w:rsidP="008463FB">
            <w:r>
              <w:t>Total projected net CIP proceeds (both phases)</w:t>
            </w:r>
          </w:p>
        </w:tc>
        <w:tc>
          <w:tcPr>
            <w:tcW w:w="2880" w:type="dxa"/>
          </w:tcPr>
          <w:p w14:paraId="0EA1D493"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EC$422,352,941</w:t>
            </w:r>
          </w:p>
        </w:tc>
        <w:tc>
          <w:tcPr>
            <w:tcW w:w="2880" w:type="dxa"/>
          </w:tcPr>
          <w:p w14:paraId="7164B775"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(US$156,427,015)</w:t>
            </w:r>
          </w:p>
        </w:tc>
      </w:tr>
      <w:tr w:rsidR="00046FE1" w14:paraId="357C57C6" w14:textId="77777777" w:rsidTr="008463FB">
        <w:tc>
          <w:tcPr>
            <w:cnfStyle w:val="001000000000" w:firstRow="0" w:lastRow="0" w:firstColumn="1" w:lastColumn="0" w:oddVBand="0" w:evenVBand="0" w:oddHBand="0" w:evenHBand="0" w:firstRowFirstColumn="0" w:firstRowLastColumn="0" w:lastRowFirstColumn="0" w:lastRowLastColumn="0"/>
            <w:tcW w:w="2880" w:type="dxa"/>
          </w:tcPr>
          <w:p w14:paraId="687E956E" w14:textId="77777777" w:rsidR="00046FE1" w:rsidRDefault="00046FE1" w:rsidP="008463FB">
            <w:r>
              <w:t>Planning capex (with 10% contingency)</w:t>
            </w:r>
          </w:p>
        </w:tc>
        <w:tc>
          <w:tcPr>
            <w:tcW w:w="2880" w:type="dxa"/>
          </w:tcPr>
          <w:p w14:paraId="5B3799CA"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EC$27,724,950</w:t>
            </w:r>
          </w:p>
        </w:tc>
        <w:tc>
          <w:tcPr>
            <w:tcW w:w="2880" w:type="dxa"/>
          </w:tcPr>
          <w:p w14:paraId="7F13CBBF"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(US$10,268,500)</w:t>
            </w:r>
          </w:p>
        </w:tc>
      </w:tr>
      <w:tr w:rsidR="00046FE1" w14:paraId="40257A37" w14:textId="77777777" w:rsidTr="00846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Pr>
          <w:p w14:paraId="7E40044B" w14:textId="77777777" w:rsidR="00046FE1" w:rsidRDefault="00046FE1" w:rsidP="008463FB">
            <w:r>
              <w:t>Conservative short-term annual uplift (318 rooms)</w:t>
            </w:r>
          </w:p>
        </w:tc>
        <w:tc>
          <w:tcPr>
            <w:tcW w:w="2880" w:type="dxa"/>
          </w:tcPr>
          <w:p w14:paraId="78F1A861" w14:textId="20B3D7CA" w:rsidR="00046FE1" w:rsidRDefault="00046FE1" w:rsidP="008463FB">
            <w:pPr>
              <w:cnfStyle w:val="000000100000" w:firstRow="0" w:lastRow="0" w:firstColumn="0" w:lastColumn="0" w:oddVBand="0" w:evenVBand="0" w:oddHBand="1" w:evenHBand="0" w:firstRowFirstColumn="0" w:firstRowLastColumn="0" w:lastRowFirstColumn="0" w:lastRowLastColumn="0"/>
            </w:pPr>
            <w:r>
              <w:t>EC$14,049,428</w:t>
            </w:r>
          </w:p>
        </w:tc>
        <w:tc>
          <w:tcPr>
            <w:tcW w:w="2880" w:type="dxa"/>
          </w:tcPr>
          <w:p w14:paraId="69D58A3F"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(US$5,196,454)</w:t>
            </w:r>
          </w:p>
        </w:tc>
      </w:tr>
      <w:tr w:rsidR="00046FE1" w14:paraId="1AFB36D8" w14:textId="77777777" w:rsidTr="008463FB">
        <w:tc>
          <w:tcPr>
            <w:cnfStyle w:val="001000000000" w:firstRow="0" w:lastRow="0" w:firstColumn="1" w:lastColumn="0" w:oddVBand="0" w:evenVBand="0" w:oddHBand="0" w:evenHBand="0" w:firstRowFirstColumn="0" w:firstRowLastColumn="0" w:lastRowFirstColumn="0" w:lastRowLastColumn="0"/>
            <w:tcW w:w="2880" w:type="dxa"/>
          </w:tcPr>
          <w:p w14:paraId="78CE55F6" w14:textId="77777777" w:rsidR="00046FE1" w:rsidRDefault="00046FE1" w:rsidP="008463FB">
            <w:r>
              <w:t>Steady-state annual uplift (350 units)</w:t>
            </w:r>
          </w:p>
        </w:tc>
        <w:tc>
          <w:tcPr>
            <w:tcW w:w="2880" w:type="dxa"/>
          </w:tcPr>
          <w:p w14:paraId="1EC4B13C" w14:textId="3785A537" w:rsidR="00046FE1" w:rsidRDefault="00046FE1" w:rsidP="008463FB">
            <w:pPr>
              <w:cnfStyle w:val="000000000000" w:firstRow="0" w:lastRow="0" w:firstColumn="0" w:lastColumn="0" w:oddVBand="0" w:evenVBand="0" w:oddHBand="0" w:evenHBand="0" w:firstRowFirstColumn="0" w:firstRowLastColumn="0" w:lastRowFirstColumn="0" w:lastRowLastColumn="0"/>
            </w:pPr>
            <w:r>
              <w:t>EC$14,848,983</w:t>
            </w:r>
          </w:p>
        </w:tc>
        <w:tc>
          <w:tcPr>
            <w:tcW w:w="2880" w:type="dxa"/>
          </w:tcPr>
          <w:p w14:paraId="7AD00FCD" w14:textId="77777777" w:rsidR="00046FE1" w:rsidRDefault="00046FE1" w:rsidP="008463FB">
            <w:pPr>
              <w:cnfStyle w:val="000000000000" w:firstRow="0" w:lastRow="0" w:firstColumn="0" w:lastColumn="0" w:oddVBand="0" w:evenVBand="0" w:oddHBand="0" w:evenHBand="0" w:firstRowFirstColumn="0" w:firstRowLastColumn="0" w:lastRowFirstColumn="0" w:lastRowLastColumn="0"/>
            </w:pPr>
            <w:r>
              <w:t>(US$5,499,995)</w:t>
            </w:r>
          </w:p>
        </w:tc>
      </w:tr>
      <w:tr w:rsidR="00046FE1" w14:paraId="15B2EBEB" w14:textId="77777777" w:rsidTr="00846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Pr>
          <w:p w14:paraId="3273AA40" w14:textId="77777777" w:rsidR="00046FE1" w:rsidRDefault="00046FE1" w:rsidP="008463FB">
            <w:r>
              <w:t>Average annual net CIP proceeds (10-yr average)</w:t>
            </w:r>
          </w:p>
        </w:tc>
        <w:tc>
          <w:tcPr>
            <w:tcW w:w="2880" w:type="dxa"/>
          </w:tcPr>
          <w:p w14:paraId="1A57326B"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EC$42,235,294 / year</w:t>
            </w:r>
          </w:p>
        </w:tc>
        <w:tc>
          <w:tcPr>
            <w:tcW w:w="2880" w:type="dxa"/>
          </w:tcPr>
          <w:p w14:paraId="1E35EC32" w14:textId="77777777" w:rsidR="00046FE1" w:rsidRDefault="00046FE1" w:rsidP="008463FB">
            <w:pPr>
              <w:cnfStyle w:val="000000100000" w:firstRow="0" w:lastRow="0" w:firstColumn="0" w:lastColumn="0" w:oddVBand="0" w:evenVBand="0" w:oddHBand="1" w:evenHBand="0" w:firstRowFirstColumn="0" w:firstRowLastColumn="0" w:lastRowFirstColumn="0" w:lastRowLastColumn="0"/>
            </w:pPr>
            <w:r>
              <w:t>(US$15,642,702 / year)</w:t>
            </w:r>
          </w:p>
        </w:tc>
      </w:tr>
    </w:tbl>
    <w:p w14:paraId="12B5823F" w14:textId="58D1E848" w:rsidR="00DE613C" w:rsidRPr="00A226F4" w:rsidRDefault="00DE613C">
      <w:pPr>
        <w:rPr>
          <w:rFonts w:asciiTheme="majorHAnsi" w:hAnsiTheme="majorHAnsi" w:cstheme="majorHAnsi"/>
          <w:b/>
          <w:bCs/>
          <w:color w:val="1F497D" w:themeColor="text2"/>
          <w:sz w:val="26"/>
          <w:szCs w:val="26"/>
        </w:rPr>
      </w:pPr>
      <w:r w:rsidRPr="00A226F4">
        <w:rPr>
          <w:rFonts w:asciiTheme="majorHAnsi" w:hAnsiTheme="majorHAnsi" w:cstheme="majorHAnsi"/>
          <w:b/>
          <w:bCs/>
          <w:color w:val="1F497D" w:themeColor="text2"/>
          <w:sz w:val="26"/>
          <w:szCs w:val="26"/>
        </w:rPr>
        <w:t>Appendix G - Jolly Beach Hotel: Management Accounts to 31 Dec 2024 (P&amp;L), One-page Annotated Summary</w:t>
      </w:r>
    </w:p>
    <w:p w14:paraId="782DD4B1" w14:textId="24593B77" w:rsidR="00DE613C" w:rsidRPr="00A226F4" w:rsidRDefault="00DE613C" w:rsidP="00DE613C">
      <w:pPr>
        <w:rPr>
          <w:b/>
          <w:bCs/>
          <w:color w:val="4F81BD" w:themeColor="accent1"/>
        </w:rPr>
      </w:pPr>
      <w:r w:rsidRPr="00A226F4">
        <w:rPr>
          <w:b/>
          <w:bCs/>
          <w:color w:val="4F81BD" w:themeColor="accent1"/>
        </w:rPr>
        <w:t>Annotated Summary:</w:t>
      </w:r>
    </w:p>
    <w:p w14:paraId="11458A82" w14:textId="1DC39CAA" w:rsidR="00DE613C" w:rsidRPr="00A226F4" w:rsidRDefault="00DE613C" w:rsidP="00DE613C">
      <w:r w:rsidRPr="00A226F4">
        <w:t xml:space="preserve">Management accounts </w:t>
      </w:r>
      <w:r w:rsidR="00034AF5" w:rsidRPr="00A226F4">
        <w:t xml:space="preserve">are provided by hotel management; an independent review/audit is </w:t>
      </w:r>
      <w:r w:rsidRPr="00A226F4">
        <w:t>in progress. All figures in US$; EC$ equivalents shown at EC$2.70 = US$1.00</w:t>
      </w:r>
    </w:p>
    <w:p w14:paraId="33DF489C" w14:textId="77777777" w:rsidR="00DE613C" w:rsidRPr="00A226F4" w:rsidRDefault="00DE613C" w:rsidP="00DE613C">
      <w:pPr>
        <w:rPr>
          <w:b/>
          <w:bCs/>
          <w:u w:val="single"/>
        </w:rPr>
      </w:pPr>
      <w:r w:rsidRPr="00A226F4">
        <w:rPr>
          <w:b/>
          <w:bCs/>
          <w:u w:val="single"/>
        </w:rPr>
        <w:t>Headline performance (YTD to 31 Dec 2024)</w:t>
      </w:r>
    </w:p>
    <w:p w14:paraId="17F16908" w14:textId="0DE9F1C9" w:rsidR="00DE613C" w:rsidRPr="00A226F4" w:rsidRDefault="00DE613C" w:rsidP="00DE613C">
      <w:r w:rsidRPr="00A226F4">
        <w:t>- Total revenue (YTD): US$8.09M (EC$21.84M)</w:t>
      </w:r>
    </w:p>
    <w:p w14:paraId="23572203" w14:textId="072AFA9C" w:rsidR="00DE613C" w:rsidRPr="00A226F4" w:rsidRDefault="00DE613C" w:rsidP="00DE613C">
      <w:r w:rsidRPr="00A226F4">
        <w:t xml:space="preserve">- Rooms revenue (YTD): US$6.83M </w:t>
      </w:r>
      <w:r w:rsidR="00F669C5">
        <w:t>(</w:t>
      </w:r>
      <w:r w:rsidRPr="00A226F4">
        <w:t>EC$18.44M)</w:t>
      </w:r>
    </w:p>
    <w:p w14:paraId="60C09937" w14:textId="35E015AC" w:rsidR="00DE613C" w:rsidRPr="00A226F4" w:rsidRDefault="00DE613C" w:rsidP="00DE613C">
      <w:r w:rsidRPr="00A226F4">
        <w:t>- Gross operating profit (GOP): US$4.56M (EC$12.31M)</w:t>
      </w:r>
    </w:p>
    <w:p w14:paraId="57C2C1CC" w14:textId="1AB4C5F1" w:rsidR="00DE613C" w:rsidRPr="00A226F4" w:rsidRDefault="00DE613C" w:rsidP="00DE613C">
      <w:r w:rsidRPr="00A226F4">
        <w:t>- Net profit (after management fees, interest &amp; tax): US$1.11M (EC$2.99M)</w:t>
      </w:r>
    </w:p>
    <w:p w14:paraId="088C647B" w14:textId="77777777" w:rsidR="00DE613C" w:rsidRPr="00A226F4" w:rsidRDefault="00DE613C" w:rsidP="00DE613C">
      <w:pPr>
        <w:rPr>
          <w:b/>
          <w:bCs/>
          <w:u w:val="single"/>
        </w:rPr>
      </w:pPr>
      <w:r w:rsidRPr="00A226F4">
        <w:rPr>
          <w:b/>
          <w:bCs/>
          <w:u w:val="single"/>
        </w:rPr>
        <w:t>Key operating indicators (derived from the P&amp;L)</w:t>
      </w:r>
    </w:p>
    <w:p w14:paraId="0CF77377" w14:textId="323A0CD4" w:rsidR="00DE613C" w:rsidRPr="00A226F4" w:rsidRDefault="00C33BEC" w:rsidP="00DE613C">
      <w:r w:rsidRPr="00A226F4">
        <w:t>The hotel is operating profitably on a recurring basis (positive GOP and positive net profit), demonstrating its viability as</w:t>
      </w:r>
      <w:r w:rsidR="00DE613C" w:rsidRPr="00A226F4">
        <w:t xml:space="preserve"> a going concern</w:t>
      </w:r>
      <w:r w:rsidR="00034AF5" w:rsidRPr="00A226F4">
        <w:t>.</w:t>
      </w:r>
    </w:p>
    <w:p w14:paraId="0C15593A" w14:textId="244278B2" w:rsidR="00DE613C" w:rsidRPr="00A226F4" w:rsidRDefault="00DE613C" w:rsidP="00DE613C">
      <w:r w:rsidRPr="00A226F4">
        <w:t>- Room business is the dominant revenue line (84% of total revenue). F&amp;B, ancillary</w:t>
      </w:r>
      <w:r w:rsidR="00034AF5" w:rsidRPr="00A226F4">
        <w:t>,</w:t>
      </w:r>
      <w:r w:rsidRPr="00A226F4">
        <w:t xml:space="preserve"> and activity income </w:t>
      </w:r>
      <w:r w:rsidR="00C33BEC" w:rsidRPr="00A226F4">
        <w:t>contribute t</w:t>
      </w:r>
      <w:r w:rsidRPr="00A226F4">
        <w:t>he remainder.</w:t>
      </w:r>
    </w:p>
    <w:p w14:paraId="726771E1" w14:textId="6832232A" w:rsidR="00D60DFC" w:rsidRPr="00A226F4" w:rsidRDefault="00034AF5" w:rsidP="00DE613C">
      <w:r w:rsidRPr="00A226F4">
        <w:t>- The cost structure shows scope for performance improvement via capex (energy, A/C,</w:t>
      </w:r>
      <w:r w:rsidR="00DE613C" w:rsidRPr="00A226F4">
        <w:t xml:space="preserve"> and electrical efficiencies) and management </w:t>
      </w:r>
      <w:r w:rsidRPr="00A226F4">
        <w:t>optimization</w:t>
      </w:r>
      <w:r w:rsidR="00DE613C" w:rsidRPr="00A226F4">
        <w:t>.</w:t>
      </w:r>
    </w:p>
    <w:p w14:paraId="3500B299" w14:textId="77777777" w:rsidR="00DE613C" w:rsidRPr="00D310B9" w:rsidRDefault="00DE613C" w:rsidP="00DE613C">
      <w:pPr>
        <w:rPr>
          <w:rFonts w:asciiTheme="majorHAnsi" w:hAnsiTheme="majorHAnsi" w:cstheme="majorHAnsi"/>
          <w:b/>
          <w:bCs/>
          <w:color w:val="1F497D" w:themeColor="text2"/>
          <w:sz w:val="26"/>
          <w:szCs w:val="26"/>
        </w:rPr>
      </w:pPr>
      <w:r w:rsidRPr="00D310B9">
        <w:rPr>
          <w:rFonts w:asciiTheme="majorHAnsi" w:hAnsiTheme="majorHAnsi" w:cstheme="majorHAnsi"/>
          <w:b/>
          <w:bCs/>
          <w:color w:val="1F497D" w:themeColor="text2"/>
          <w:sz w:val="26"/>
          <w:szCs w:val="26"/>
        </w:rPr>
        <w:t>Reconciliation guidance (how this P&amp;L ties to the paper’s headline numbers)</w:t>
      </w:r>
    </w:p>
    <w:p w14:paraId="3D195461" w14:textId="0588B270" w:rsidR="00546FFA" w:rsidRPr="00A226F4" w:rsidRDefault="00C33BEC" w:rsidP="00DE613C">
      <w:r w:rsidRPr="00A226F4">
        <w:t>The P&amp;L demonstrates positive recurring operating earnings, which validate the paper's assertion</w:t>
      </w:r>
      <w:r w:rsidR="00DE613C" w:rsidRPr="00A226F4">
        <w:t xml:space="preserve"> that operational uplift (better management + capex) can raise net profitability materially.</w:t>
      </w:r>
    </w:p>
    <w:p w14:paraId="147AAA4B" w14:textId="77777777" w:rsidR="009476EA" w:rsidRDefault="00C33BEC" w:rsidP="009476EA">
      <w:pPr>
        <w:rPr>
          <w:rFonts w:asciiTheme="majorHAnsi" w:hAnsiTheme="majorHAnsi" w:cstheme="majorHAnsi"/>
          <w:b/>
          <w:bCs/>
          <w:color w:val="1F497D" w:themeColor="text2"/>
          <w:sz w:val="26"/>
          <w:szCs w:val="26"/>
        </w:rPr>
      </w:pPr>
      <w:r w:rsidRPr="00A226F4">
        <w:rPr>
          <w:rFonts w:asciiTheme="majorHAnsi" w:hAnsiTheme="majorHAnsi" w:cstheme="majorHAnsi"/>
          <w:b/>
          <w:bCs/>
          <w:color w:val="1F497D" w:themeColor="text2"/>
          <w:sz w:val="26"/>
          <w:szCs w:val="26"/>
        </w:rPr>
        <w:lastRenderedPageBreak/>
        <w:t>Appendix G 1</w:t>
      </w:r>
    </w:p>
    <w:p w14:paraId="1059CB43" w14:textId="3501788E" w:rsidR="00F44B7B" w:rsidRPr="00F44B7B" w:rsidRDefault="00F44B7B" w:rsidP="009476EA">
      <w:pPr>
        <w:spacing w:after="0" w:line="240" w:lineRule="auto"/>
        <w:jc w:val="center"/>
        <w:rPr>
          <w:rFonts w:ascii="Calibri" w:eastAsia="MS Gothic" w:hAnsi="Calibri" w:cs="Times New Roman"/>
          <w:b/>
          <w:bCs/>
          <w:color w:val="365F91" w:themeColor="accent1" w:themeShade="BF"/>
          <w:sz w:val="28"/>
          <w:szCs w:val="28"/>
        </w:rPr>
      </w:pPr>
      <w:r w:rsidRPr="00F44B7B">
        <w:rPr>
          <w:rFonts w:ascii="Calibri" w:eastAsia="MS Gothic" w:hAnsi="Calibri" w:cs="Times New Roman"/>
          <w:b/>
          <w:bCs/>
          <w:color w:val="365F91" w:themeColor="accent1" w:themeShade="BF"/>
          <w:sz w:val="28"/>
          <w:szCs w:val="28"/>
        </w:rPr>
        <w:t>Jolly Beach – Government of Antigua</w:t>
      </w:r>
    </w:p>
    <w:p w14:paraId="5FD77B2B" w14:textId="77777777" w:rsidR="00F44B7B" w:rsidRPr="00F44B7B" w:rsidRDefault="00F44B7B" w:rsidP="009476EA">
      <w:pPr>
        <w:spacing w:after="0" w:line="240" w:lineRule="auto"/>
        <w:jc w:val="center"/>
        <w:rPr>
          <w:rFonts w:ascii="Cambria" w:eastAsia="MS Mincho" w:hAnsi="Cambria" w:cs="Times New Roman"/>
          <w:sz w:val="22"/>
        </w:rPr>
      </w:pPr>
      <w:r w:rsidRPr="00F44B7B">
        <w:rPr>
          <w:rFonts w:ascii="Cambria" w:eastAsia="MS Mincho" w:hAnsi="Cambria" w:cs="Times New Roman"/>
          <w:sz w:val="22"/>
        </w:rPr>
        <w:t>SUMMARY STATEMENT OF PROFIT &amp; LOSS (USD)</w:t>
      </w:r>
    </w:p>
    <w:p w14:paraId="689D0972" w14:textId="77777777" w:rsidR="00F44B7B" w:rsidRPr="00F44B7B" w:rsidRDefault="00F44B7B" w:rsidP="009476EA">
      <w:pPr>
        <w:spacing w:after="0" w:line="240" w:lineRule="auto"/>
        <w:jc w:val="center"/>
        <w:rPr>
          <w:rFonts w:ascii="Cambria" w:eastAsia="MS Mincho" w:hAnsi="Cambria" w:cs="Times New Roman"/>
          <w:sz w:val="22"/>
        </w:rPr>
      </w:pPr>
      <w:r w:rsidRPr="00F44B7B">
        <w:rPr>
          <w:rFonts w:ascii="Cambria" w:eastAsia="MS Mincho" w:hAnsi="Cambria" w:cs="Times New Roman"/>
          <w:sz w:val="22"/>
        </w:rPr>
        <w:t>As of December 31, 2024 — First Page Summary</w:t>
      </w:r>
    </w:p>
    <w:p w14:paraId="6B8038AC" w14:textId="77777777" w:rsidR="00F44B7B" w:rsidRPr="00F44B7B" w:rsidRDefault="00F44B7B" w:rsidP="00F44B7B">
      <w:pPr>
        <w:rPr>
          <w:rFonts w:ascii="Cambria" w:eastAsia="MS Mincho" w:hAnsi="Cambria" w:cs="Times New Roman"/>
          <w:sz w:val="22"/>
        </w:rPr>
      </w:pPr>
    </w:p>
    <w:tbl>
      <w:tblPr>
        <w:tblStyle w:val="LightList-Accent11"/>
        <w:tblW w:w="0" w:type="auto"/>
        <w:jc w:val="center"/>
        <w:tblInd w:w="0" w:type="dxa"/>
        <w:tblLook w:val="04A0" w:firstRow="1" w:lastRow="0" w:firstColumn="1" w:lastColumn="0" w:noHBand="0" w:noVBand="1"/>
      </w:tblPr>
      <w:tblGrid>
        <w:gridCol w:w="1273"/>
        <w:gridCol w:w="910"/>
        <w:gridCol w:w="910"/>
        <w:gridCol w:w="910"/>
        <w:gridCol w:w="876"/>
        <w:gridCol w:w="930"/>
        <w:gridCol w:w="944"/>
        <w:gridCol w:w="957"/>
        <w:gridCol w:w="910"/>
      </w:tblGrid>
      <w:tr w:rsidR="00F44B7B" w:rsidRPr="00F44B7B" w14:paraId="0D031891" w14:textId="7777777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0" w:type="dxa"/>
            <w:tcBorders>
              <w:top w:val="single" w:sz="8" w:space="0" w:color="4F81BD" w:themeColor="accent1"/>
              <w:left w:val="single" w:sz="8" w:space="0" w:color="4F81BD" w:themeColor="accent1"/>
              <w:bottom w:val="nil"/>
              <w:right w:val="nil"/>
            </w:tcBorders>
            <w:tcMar>
              <w:top w:w="60" w:type="dxa"/>
              <w:left w:w="60" w:type="dxa"/>
              <w:bottom w:w="60" w:type="dxa"/>
              <w:right w:w="60" w:type="dxa"/>
            </w:tcMar>
            <w:hideMark/>
          </w:tcPr>
          <w:p w14:paraId="310B0BA8" w14:textId="77777777" w:rsidR="00F44B7B" w:rsidRPr="00F44B7B" w:rsidRDefault="00F44B7B" w:rsidP="00F44B7B">
            <w:pPr>
              <w:rPr>
                <w:rFonts w:ascii="Cambria" w:hAnsi="Cambria"/>
                <w:sz w:val="22"/>
              </w:rPr>
            </w:pPr>
            <w:r w:rsidRPr="00F44B7B">
              <w:rPr>
                <w:rFonts w:ascii="Cambria" w:hAnsi="Cambria"/>
                <w:sz w:val="16"/>
              </w:rPr>
              <w:t>Line Item</w:t>
            </w:r>
          </w:p>
        </w:tc>
        <w:tc>
          <w:tcPr>
            <w:tcW w:w="3840" w:type="dxa"/>
            <w:gridSpan w:val="4"/>
            <w:tcBorders>
              <w:top w:val="single" w:sz="8" w:space="0" w:color="4F81BD" w:themeColor="accent1"/>
              <w:left w:val="nil"/>
              <w:bottom w:val="nil"/>
              <w:right w:val="nil"/>
            </w:tcBorders>
            <w:tcMar>
              <w:top w:w="60" w:type="dxa"/>
              <w:left w:w="60" w:type="dxa"/>
              <w:bottom w:w="60" w:type="dxa"/>
              <w:right w:w="60" w:type="dxa"/>
            </w:tcMar>
          </w:tcPr>
          <w:p w14:paraId="0FCAF889" w14:textId="77777777" w:rsidR="00F44B7B" w:rsidRPr="00F44B7B" w:rsidRDefault="00F44B7B" w:rsidP="00F44B7B">
            <w:pPr>
              <w:cnfStyle w:val="100000000000" w:firstRow="1"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Current Month</w:t>
            </w:r>
          </w:p>
          <w:p w14:paraId="78AD64B3" w14:textId="77777777" w:rsidR="00F44B7B" w:rsidRPr="00F44B7B" w:rsidRDefault="00F44B7B" w:rsidP="00F44B7B">
            <w:pPr>
              <w:cnfStyle w:val="100000000000" w:firstRow="1" w:lastRow="0" w:firstColumn="0" w:lastColumn="0" w:oddVBand="0" w:evenVBand="0" w:oddHBand="0" w:evenHBand="0" w:firstRowFirstColumn="0" w:firstRowLastColumn="0" w:lastRowFirstColumn="0" w:lastRowLastColumn="0"/>
              <w:rPr>
                <w:rFonts w:ascii="Cambria" w:hAnsi="Cambria"/>
                <w:sz w:val="22"/>
              </w:rPr>
            </w:pPr>
          </w:p>
          <w:p w14:paraId="2EFD2B6D" w14:textId="77777777" w:rsidR="00F44B7B" w:rsidRPr="00F44B7B" w:rsidRDefault="00F44B7B" w:rsidP="00F44B7B">
            <w:pPr>
              <w:cnfStyle w:val="100000000000" w:firstRow="1" w:lastRow="0" w:firstColumn="0" w:lastColumn="0" w:oddVBand="0" w:evenVBand="0" w:oddHBand="0" w:evenHBand="0" w:firstRowFirstColumn="0" w:firstRowLastColumn="0" w:lastRowFirstColumn="0" w:lastRowLastColumn="0"/>
              <w:rPr>
                <w:rFonts w:ascii="Cambria" w:hAnsi="Cambria"/>
                <w:sz w:val="22"/>
              </w:rPr>
            </w:pPr>
          </w:p>
          <w:p w14:paraId="4177CCF0" w14:textId="77777777" w:rsidR="00F44B7B" w:rsidRPr="00F44B7B" w:rsidRDefault="00F44B7B" w:rsidP="00F44B7B">
            <w:pPr>
              <w:cnfStyle w:val="100000000000" w:firstRow="1" w:lastRow="0" w:firstColumn="0" w:lastColumn="0" w:oddVBand="0" w:evenVBand="0" w:oddHBand="0" w:evenHBand="0" w:firstRowFirstColumn="0" w:firstRowLastColumn="0" w:lastRowFirstColumn="0" w:lastRowLastColumn="0"/>
              <w:rPr>
                <w:rFonts w:ascii="Cambria" w:hAnsi="Cambria"/>
                <w:sz w:val="22"/>
              </w:rPr>
            </w:pPr>
          </w:p>
        </w:tc>
        <w:tc>
          <w:tcPr>
            <w:tcW w:w="3840" w:type="dxa"/>
            <w:gridSpan w:val="4"/>
            <w:tcBorders>
              <w:top w:val="single" w:sz="8" w:space="0" w:color="4F81BD" w:themeColor="accent1"/>
              <w:left w:val="nil"/>
              <w:bottom w:val="nil"/>
              <w:right w:val="single" w:sz="8" w:space="0" w:color="4F81BD" w:themeColor="accent1"/>
            </w:tcBorders>
            <w:tcMar>
              <w:top w:w="60" w:type="dxa"/>
              <w:left w:w="60" w:type="dxa"/>
              <w:bottom w:w="60" w:type="dxa"/>
              <w:right w:w="60" w:type="dxa"/>
            </w:tcMar>
          </w:tcPr>
          <w:p w14:paraId="2BFDF2F3" w14:textId="77777777" w:rsidR="00F44B7B" w:rsidRPr="00F44B7B" w:rsidRDefault="00F44B7B" w:rsidP="00F44B7B">
            <w:pPr>
              <w:cnfStyle w:val="100000000000" w:firstRow="1"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Year to Date</w:t>
            </w:r>
          </w:p>
          <w:p w14:paraId="485E0CFF" w14:textId="77777777" w:rsidR="00F44B7B" w:rsidRPr="00F44B7B" w:rsidRDefault="00F44B7B" w:rsidP="00F44B7B">
            <w:pPr>
              <w:cnfStyle w:val="100000000000" w:firstRow="1" w:lastRow="0" w:firstColumn="0" w:lastColumn="0" w:oddVBand="0" w:evenVBand="0" w:oddHBand="0" w:evenHBand="0" w:firstRowFirstColumn="0" w:firstRowLastColumn="0" w:lastRowFirstColumn="0" w:lastRowLastColumn="0"/>
              <w:rPr>
                <w:rFonts w:ascii="Cambria" w:hAnsi="Cambria"/>
                <w:sz w:val="22"/>
              </w:rPr>
            </w:pPr>
          </w:p>
          <w:p w14:paraId="5B257FBB" w14:textId="77777777" w:rsidR="00F44B7B" w:rsidRPr="00F44B7B" w:rsidRDefault="00F44B7B" w:rsidP="00F44B7B">
            <w:pPr>
              <w:cnfStyle w:val="100000000000" w:firstRow="1" w:lastRow="0" w:firstColumn="0" w:lastColumn="0" w:oddVBand="0" w:evenVBand="0" w:oddHBand="0" w:evenHBand="0" w:firstRowFirstColumn="0" w:firstRowLastColumn="0" w:lastRowFirstColumn="0" w:lastRowLastColumn="0"/>
              <w:rPr>
                <w:rFonts w:ascii="Cambria" w:hAnsi="Cambria"/>
                <w:sz w:val="22"/>
              </w:rPr>
            </w:pPr>
          </w:p>
          <w:p w14:paraId="48A214C1" w14:textId="77777777" w:rsidR="00F44B7B" w:rsidRPr="00F44B7B" w:rsidRDefault="00F44B7B" w:rsidP="00F44B7B">
            <w:pPr>
              <w:cnfStyle w:val="100000000000" w:firstRow="1" w:lastRow="0" w:firstColumn="0" w:lastColumn="0" w:oddVBand="0" w:evenVBand="0" w:oddHBand="0" w:evenHBand="0" w:firstRowFirstColumn="0" w:firstRowLastColumn="0" w:lastRowFirstColumn="0" w:lastRowLastColumn="0"/>
              <w:rPr>
                <w:rFonts w:ascii="Cambria" w:hAnsi="Cambria"/>
                <w:sz w:val="22"/>
              </w:rPr>
            </w:pPr>
          </w:p>
        </w:tc>
      </w:tr>
      <w:tr w:rsidR="00F44B7B" w:rsidRPr="00F44B7B" w14:paraId="7FD784B2"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tcMar>
              <w:top w:w="60" w:type="dxa"/>
              <w:left w:w="60" w:type="dxa"/>
              <w:bottom w:w="60" w:type="dxa"/>
              <w:right w:w="60" w:type="dxa"/>
            </w:tcMar>
          </w:tcPr>
          <w:p w14:paraId="4AD22E18" w14:textId="77777777" w:rsidR="00F44B7B" w:rsidRPr="00F44B7B" w:rsidRDefault="00F44B7B" w:rsidP="00F44B7B">
            <w:pPr>
              <w:rPr>
                <w:rFonts w:ascii="Cambria" w:hAnsi="Cambria"/>
                <w:sz w:val="22"/>
              </w:rPr>
            </w:pPr>
          </w:p>
        </w:tc>
        <w:tc>
          <w:tcPr>
            <w:tcW w:w="960" w:type="dxa"/>
            <w:tcBorders>
              <w:left w:val="nil"/>
              <w:right w:val="nil"/>
            </w:tcBorders>
            <w:tcMar>
              <w:top w:w="60" w:type="dxa"/>
              <w:left w:w="60" w:type="dxa"/>
              <w:bottom w:w="60" w:type="dxa"/>
              <w:right w:w="60" w:type="dxa"/>
            </w:tcMar>
            <w:hideMark/>
          </w:tcPr>
          <w:p w14:paraId="7C3F2A21" w14:textId="77777777" w:rsidR="00F44B7B" w:rsidRPr="00F44B7B" w:rsidRDefault="00F44B7B" w:rsidP="00F44B7B">
            <w:pP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b/>
                <w:sz w:val="16"/>
              </w:rPr>
              <w:t>Act</w:t>
            </w:r>
          </w:p>
        </w:tc>
        <w:tc>
          <w:tcPr>
            <w:tcW w:w="960" w:type="dxa"/>
            <w:tcBorders>
              <w:left w:val="nil"/>
              <w:right w:val="nil"/>
            </w:tcBorders>
            <w:tcMar>
              <w:top w:w="60" w:type="dxa"/>
              <w:left w:w="60" w:type="dxa"/>
              <w:bottom w:w="60" w:type="dxa"/>
              <w:right w:w="60" w:type="dxa"/>
            </w:tcMar>
            <w:hideMark/>
          </w:tcPr>
          <w:p w14:paraId="1E4024E8" w14:textId="77777777" w:rsidR="00F44B7B" w:rsidRPr="00F44B7B" w:rsidRDefault="00F44B7B" w:rsidP="00F44B7B">
            <w:pP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b/>
                <w:sz w:val="16"/>
              </w:rPr>
              <w:t>Bud</w:t>
            </w:r>
          </w:p>
        </w:tc>
        <w:tc>
          <w:tcPr>
            <w:tcW w:w="960" w:type="dxa"/>
            <w:tcBorders>
              <w:left w:val="nil"/>
              <w:right w:val="nil"/>
            </w:tcBorders>
            <w:tcMar>
              <w:top w:w="60" w:type="dxa"/>
              <w:left w:w="60" w:type="dxa"/>
              <w:bottom w:w="60" w:type="dxa"/>
              <w:right w:w="60" w:type="dxa"/>
            </w:tcMar>
            <w:hideMark/>
          </w:tcPr>
          <w:p w14:paraId="1DD4A7EF" w14:textId="77777777" w:rsidR="00F44B7B" w:rsidRPr="00F44B7B" w:rsidRDefault="00F44B7B" w:rsidP="00F44B7B">
            <w:pP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b/>
                <w:sz w:val="16"/>
              </w:rPr>
              <w:t>Var</w:t>
            </w:r>
          </w:p>
        </w:tc>
        <w:tc>
          <w:tcPr>
            <w:tcW w:w="960" w:type="dxa"/>
            <w:tcBorders>
              <w:left w:val="nil"/>
              <w:right w:val="nil"/>
            </w:tcBorders>
            <w:tcMar>
              <w:top w:w="60" w:type="dxa"/>
              <w:left w:w="60" w:type="dxa"/>
              <w:bottom w:w="60" w:type="dxa"/>
              <w:right w:w="60" w:type="dxa"/>
            </w:tcMar>
            <w:hideMark/>
          </w:tcPr>
          <w:p w14:paraId="023B3287" w14:textId="77777777" w:rsidR="00F44B7B" w:rsidRPr="00F44B7B" w:rsidRDefault="00F44B7B" w:rsidP="00F44B7B">
            <w:pP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b/>
                <w:sz w:val="16"/>
              </w:rPr>
              <w:t>LY</w:t>
            </w:r>
          </w:p>
        </w:tc>
        <w:tc>
          <w:tcPr>
            <w:tcW w:w="960" w:type="dxa"/>
            <w:tcBorders>
              <w:left w:val="nil"/>
              <w:right w:val="nil"/>
            </w:tcBorders>
            <w:tcMar>
              <w:top w:w="60" w:type="dxa"/>
              <w:left w:w="60" w:type="dxa"/>
              <w:bottom w:w="60" w:type="dxa"/>
              <w:right w:w="60" w:type="dxa"/>
            </w:tcMar>
            <w:hideMark/>
          </w:tcPr>
          <w:p w14:paraId="340E0916" w14:textId="77777777" w:rsidR="00F44B7B" w:rsidRPr="00F44B7B" w:rsidRDefault="00F44B7B" w:rsidP="00F44B7B">
            <w:pP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b/>
                <w:sz w:val="16"/>
              </w:rPr>
              <w:t>Act</w:t>
            </w:r>
          </w:p>
        </w:tc>
        <w:tc>
          <w:tcPr>
            <w:tcW w:w="960" w:type="dxa"/>
            <w:tcBorders>
              <w:left w:val="nil"/>
              <w:right w:val="nil"/>
            </w:tcBorders>
            <w:tcMar>
              <w:top w:w="60" w:type="dxa"/>
              <w:left w:w="60" w:type="dxa"/>
              <w:bottom w:w="60" w:type="dxa"/>
              <w:right w:w="60" w:type="dxa"/>
            </w:tcMar>
            <w:hideMark/>
          </w:tcPr>
          <w:p w14:paraId="197F52A2" w14:textId="77777777" w:rsidR="00F44B7B" w:rsidRPr="00F44B7B" w:rsidRDefault="00F44B7B" w:rsidP="00F44B7B">
            <w:pP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b/>
                <w:sz w:val="16"/>
              </w:rPr>
              <w:t>Bud</w:t>
            </w:r>
          </w:p>
        </w:tc>
        <w:tc>
          <w:tcPr>
            <w:tcW w:w="960" w:type="dxa"/>
            <w:tcBorders>
              <w:left w:val="nil"/>
              <w:right w:val="nil"/>
            </w:tcBorders>
            <w:tcMar>
              <w:top w:w="60" w:type="dxa"/>
              <w:left w:w="60" w:type="dxa"/>
              <w:bottom w:w="60" w:type="dxa"/>
              <w:right w:w="60" w:type="dxa"/>
            </w:tcMar>
            <w:hideMark/>
          </w:tcPr>
          <w:p w14:paraId="4491DFD3" w14:textId="77777777" w:rsidR="00F44B7B" w:rsidRPr="00F44B7B" w:rsidRDefault="00F44B7B" w:rsidP="00F44B7B">
            <w:pP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b/>
                <w:sz w:val="16"/>
              </w:rPr>
              <w:t>Var</w:t>
            </w:r>
          </w:p>
        </w:tc>
        <w:tc>
          <w:tcPr>
            <w:tcW w:w="960" w:type="dxa"/>
            <w:tcBorders>
              <w:left w:val="nil"/>
            </w:tcBorders>
            <w:tcMar>
              <w:top w:w="60" w:type="dxa"/>
              <w:left w:w="60" w:type="dxa"/>
              <w:bottom w:w="60" w:type="dxa"/>
              <w:right w:w="60" w:type="dxa"/>
            </w:tcMar>
            <w:hideMark/>
          </w:tcPr>
          <w:p w14:paraId="2B448CBA" w14:textId="77777777" w:rsidR="00F44B7B" w:rsidRPr="00F44B7B" w:rsidRDefault="00F44B7B" w:rsidP="00F44B7B">
            <w:pP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b/>
                <w:sz w:val="16"/>
              </w:rPr>
              <w:t>LY</w:t>
            </w:r>
          </w:p>
        </w:tc>
      </w:tr>
      <w:tr w:rsidR="00F44B7B" w:rsidRPr="00F44B7B" w14:paraId="566823C5" w14:textId="77777777">
        <w:trPr>
          <w:jc w:val="center"/>
        </w:trPr>
        <w:tc>
          <w:tcPr>
            <w:cnfStyle w:val="001000000000" w:firstRow="0" w:lastRow="0" w:firstColumn="1" w:lastColumn="0" w:oddVBand="0" w:evenVBand="0" w:oddHBand="0" w:evenHBand="0" w:firstRowFirstColumn="0" w:firstRowLastColumn="0" w:lastRowFirstColumn="0" w:lastRowLastColumn="0"/>
            <w:tcW w:w="8640" w:type="dxa"/>
            <w:gridSpan w:val="9"/>
            <w:tcBorders>
              <w:top w:val="nil"/>
              <w:left w:val="single" w:sz="8" w:space="0" w:color="4F81BD" w:themeColor="accent1"/>
              <w:bottom w:val="nil"/>
              <w:right w:val="single" w:sz="8" w:space="0" w:color="4F81BD" w:themeColor="accent1"/>
            </w:tcBorders>
            <w:vAlign w:val="center"/>
            <w:hideMark/>
          </w:tcPr>
          <w:p w14:paraId="0A0AABA9" w14:textId="77777777" w:rsidR="00F44B7B" w:rsidRPr="00F44B7B" w:rsidRDefault="00F44B7B" w:rsidP="00F44B7B">
            <w:pPr>
              <w:rPr>
                <w:rFonts w:ascii="Cambria" w:hAnsi="Cambria"/>
                <w:sz w:val="22"/>
              </w:rPr>
            </w:pPr>
            <w:r w:rsidRPr="00F44B7B">
              <w:rPr>
                <w:rFonts w:ascii="Cambria" w:hAnsi="Cambria"/>
                <w:sz w:val="16"/>
              </w:rPr>
              <w:t>REVENUE</w:t>
            </w:r>
          </w:p>
        </w:tc>
      </w:tr>
      <w:tr w:rsidR="00F44B7B" w:rsidRPr="00F44B7B" w14:paraId="16C8486D"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tcMar>
              <w:top w:w="36" w:type="dxa"/>
              <w:left w:w="72" w:type="dxa"/>
              <w:bottom w:w="36" w:type="dxa"/>
              <w:right w:w="72" w:type="dxa"/>
            </w:tcMar>
            <w:vAlign w:val="center"/>
            <w:hideMark/>
          </w:tcPr>
          <w:p w14:paraId="7431314D" w14:textId="77777777" w:rsidR="00F44B7B" w:rsidRPr="00F44B7B" w:rsidRDefault="00F44B7B" w:rsidP="00F44B7B">
            <w:pPr>
              <w:rPr>
                <w:rFonts w:ascii="Cambria" w:hAnsi="Cambria"/>
                <w:sz w:val="22"/>
              </w:rPr>
            </w:pPr>
            <w:r w:rsidRPr="00F44B7B">
              <w:rPr>
                <w:rFonts w:ascii="Cambria" w:hAnsi="Cambria"/>
                <w:sz w:val="16"/>
              </w:rPr>
              <w:t>Rooms</w:t>
            </w:r>
          </w:p>
        </w:tc>
        <w:tc>
          <w:tcPr>
            <w:tcW w:w="960" w:type="dxa"/>
            <w:tcBorders>
              <w:left w:val="nil"/>
              <w:right w:val="nil"/>
            </w:tcBorders>
            <w:tcMar>
              <w:top w:w="36" w:type="dxa"/>
              <w:left w:w="72" w:type="dxa"/>
              <w:bottom w:w="36" w:type="dxa"/>
              <w:right w:w="72" w:type="dxa"/>
            </w:tcMar>
            <w:vAlign w:val="center"/>
            <w:hideMark/>
          </w:tcPr>
          <w:p w14:paraId="1E3D5707"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828,982</w:t>
            </w:r>
          </w:p>
        </w:tc>
        <w:tc>
          <w:tcPr>
            <w:tcW w:w="960" w:type="dxa"/>
            <w:tcBorders>
              <w:left w:val="nil"/>
              <w:right w:val="nil"/>
            </w:tcBorders>
            <w:tcMar>
              <w:top w:w="36" w:type="dxa"/>
              <w:left w:w="72" w:type="dxa"/>
              <w:bottom w:w="36" w:type="dxa"/>
              <w:right w:w="72" w:type="dxa"/>
            </w:tcMar>
            <w:vAlign w:val="center"/>
            <w:hideMark/>
          </w:tcPr>
          <w:p w14:paraId="32406B5B"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1,201,746</w:t>
            </w:r>
          </w:p>
        </w:tc>
        <w:tc>
          <w:tcPr>
            <w:tcW w:w="960" w:type="dxa"/>
            <w:tcBorders>
              <w:left w:val="nil"/>
              <w:right w:val="nil"/>
            </w:tcBorders>
            <w:tcMar>
              <w:top w:w="36" w:type="dxa"/>
              <w:left w:w="72" w:type="dxa"/>
              <w:bottom w:w="36" w:type="dxa"/>
              <w:right w:w="72" w:type="dxa"/>
            </w:tcMar>
            <w:vAlign w:val="center"/>
            <w:hideMark/>
          </w:tcPr>
          <w:p w14:paraId="6C63444B"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(372,764)</w:t>
            </w:r>
          </w:p>
        </w:tc>
        <w:tc>
          <w:tcPr>
            <w:tcW w:w="960" w:type="dxa"/>
            <w:tcBorders>
              <w:left w:val="nil"/>
              <w:right w:val="nil"/>
            </w:tcBorders>
            <w:tcMar>
              <w:top w:w="36" w:type="dxa"/>
              <w:left w:w="72" w:type="dxa"/>
              <w:bottom w:w="36" w:type="dxa"/>
              <w:right w:w="72" w:type="dxa"/>
            </w:tcMar>
            <w:vAlign w:val="center"/>
            <w:hideMark/>
          </w:tcPr>
          <w:p w14:paraId="373FE0F7"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727,196</w:t>
            </w:r>
          </w:p>
        </w:tc>
        <w:tc>
          <w:tcPr>
            <w:tcW w:w="960" w:type="dxa"/>
            <w:tcBorders>
              <w:left w:val="nil"/>
              <w:right w:val="nil"/>
            </w:tcBorders>
            <w:tcMar>
              <w:top w:w="36" w:type="dxa"/>
              <w:left w:w="72" w:type="dxa"/>
              <w:bottom w:w="36" w:type="dxa"/>
              <w:right w:w="72" w:type="dxa"/>
            </w:tcMar>
            <w:vAlign w:val="center"/>
            <w:hideMark/>
          </w:tcPr>
          <w:p w14:paraId="28A636FA"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6,827,397</w:t>
            </w:r>
          </w:p>
        </w:tc>
        <w:tc>
          <w:tcPr>
            <w:tcW w:w="960" w:type="dxa"/>
            <w:tcBorders>
              <w:left w:val="nil"/>
              <w:right w:val="nil"/>
            </w:tcBorders>
            <w:tcMar>
              <w:top w:w="36" w:type="dxa"/>
              <w:left w:w="72" w:type="dxa"/>
              <w:bottom w:w="36" w:type="dxa"/>
              <w:right w:w="72" w:type="dxa"/>
            </w:tcMar>
            <w:vAlign w:val="center"/>
            <w:hideMark/>
          </w:tcPr>
          <w:p w14:paraId="0B97E718"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10,094,084</w:t>
            </w:r>
          </w:p>
        </w:tc>
        <w:tc>
          <w:tcPr>
            <w:tcW w:w="960" w:type="dxa"/>
            <w:tcBorders>
              <w:left w:val="nil"/>
              <w:right w:val="nil"/>
            </w:tcBorders>
            <w:tcMar>
              <w:top w:w="36" w:type="dxa"/>
              <w:left w:w="72" w:type="dxa"/>
              <w:bottom w:w="36" w:type="dxa"/>
              <w:right w:w="72" w:type="dxa"/>
            </w:tcMar>
            <w:vAlign w:val="center"/>
            <w:hideMark/>
          </w:tcPr>
          <w:p w14:paraId="5D894820"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(3,266,687)</w:t>
            </w:r>
          </w:p>
        </w:tc>
        <w:tc>
          <w:tcPr>
            <w:tcW w:w="960" w:type="dxa"/>
            <w:tcBorders>
              <w:left w:val="nil"/>
            </w:tcBorders>
            <w:tcMar>
              <w:top w:w="36" w:type="dxa"/>
              <w:left w:w="72" w:type="dxa"/>
              <w:bottom w:w="36" w:type="dxa"/>
              <w:right w:w="72" w:type="dxa"/>
            </w:tcMar>
            <w:vAlign w:val="center"/>
            <w:hideMark/>
          </w:tcPr>
          <w:p w14:paraId="76A0ED9B"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5,213,924</w:t>
            </w:r>
          </w:p>
        </w:tc>
      </w:tr>
      <w:tr w:rsidR="00F44B7B" w:rsidRPr="00F44B7B" w14:paraId="17A81381" w14:textId="77777777">
        <w:trPr>
          <w:jc w:val="center"/>
        </w:trPr>
        <w:tc>
          <w:tcPr>
            <w:cnfStyle w:val="001000000000" w:firstRow="0" w:lastRow="0" w:firstColumn="1" w:lastColumn="0" w:oddVBand="0" w:evenVBand="0" w:oddHBand="0" w:evenHBand="0" w:firstRowFirstColumn="0" w:firstRowLastColumn="0" w:lastRowFirstColumn="0" w:lastRowLastColumn="0"/>
            <w:tcW w:w="960" w:type="dxa"/>
            <w:tcBorders>
              <w:top w:val="nil"/>
              <w:left w:val="single" w:sz="8" w:space="0" w:color="4F81BD" w:themeColor="accent1"/>
              <w:bottom w:val="nil"/>
              <w:right w:val="nil"/>
            </w:tcBorders>
            <w:tcMar>
              <w:top w:w="36" w:type="dxa"/>
              <w:left w:w="72" w:type="dxa"/>
              <w:bottom w:w="36" w:type="dxa"/>
              <w:right w:w="72" w:type="dxa"/>
            </w:tcMar>
            <w:vAlign w:val="center"/>
            <w:hideMark/>
          </w:tcPr>
          <w:p w14:paraId="1C8F2D7B" w14:textId="77777777" w:rsidR="00F44B7B" w:rsidRPr="00F44B7B" w:rsidRDefault="00F44B7B" w:rsidP="00F44B7B">
            <w:pPr>
              <w:rPr>
                <w:rFonts w:ascii="Cambria" w:hAnsi="Cambria"/>
                <w:sz w:val="22"/>
              </w:rPr>
            </w:pPr>
            <w:r w:rsidRPr="00F44B7B">
              <w:rPr>
                <w:rFonts w:ascii="Cambria" w:hAnsi="Cambria"/>
                <w:sz w:val="16"/>
              </w:rPr>
              <w:t>Food &amp; Beverage</w:t>
            </w:r>
          </w:p>
        </w:tc>
        <w:tc>
          <w:tcPr>
            <w:tcW w:w="960" w:type="dxa"/>
            <w:tcBorders>
              <w:top w:val="nil"/>
              <w:left w:val="nil"/>
              <w:bottom w:val="nil"/>
              <w:right w:val="nil"/>
            </w:tcBorders>
            <w:tcMar>
              <w:top w:w="36" w:type="dxa"/>
              <w:left w:w="72" w:type="dxa"/>
              <w:bottom w:w="36" w:type="dxa"/>
              <w:right w:w="72" w:type="dxa"/>
            </w:tcMar>
            <w:vAlign w:val="center"/>
            <w:hideMark/>
          </w:tcPr>
          <w:p w14:paraId="3BD07DC8"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102,097</w:t>
            </w:r>
          </w:p>
        </w:tc>
        <w:tc>
          <w:tcPr>
            <w:tcW w:w="960" w:type="dxa"/>
            <w:tcBorders>
              <w:top w:val="nil"/>
              <w:left w:val="nil"/>
              <w:bottom w:val="nil"/>
              <w:right w:val="nil"/>
            </w:tcBorders>
            <w:tcMar>
              <w:top w:w="36" w:type="dxa"/>
              <w:left w:w="72" w:type="dxa"/>
              <w:bottom w:w="36" w:type="dxa"/>
              <w:right w:w="72" w:type="dxa"/>
            </w:tcMar>
            <w:vAlign w:val="center"/>
            <w:hideMark/>
          </w:tcPr>
          <w:p w14:paraId="4876410A"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47,261</w:t>
            </w:r>
          </w:p>
        </w:tc>
        <w:tc>
          <w:tcPr>
            <w:tcW w:w="960" w:type="dxa"/>
            <w:tcBorders>
              <w:top w:val="nil"/>
              <w:left w:val="nil"/>
              <w:bottom w:val="nil"/>
              <w:right w:val="nil"/>
            </w:tcBorders>
            <w:tcMar>
              <w:top w:w="36" w:type="dxa"/>
              <w:left w:w="72" w:type="dxa"/>
              <w:bottom w:w="36" w:type="dxa"/>
              <w:right w:w="72" w:type="dxa"/>
            </w:tcMar>
            <w:vAlign w:val="center"/>
            <w:hideMark/>
          </w:tcPr>
          <w:p w14:paraId="7BA9FF3C"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54,837</w:t>
            </w:r>
          </w:p>
        </w:tc>
        <w:tc>
          <w:tcPr>
            <w:tcW w:w="960" w:type="dxa"/>
            <w:tcBorders>
              <w:top w:val="nil"/>
              <w:left w:val="nil"/>
              <w:bottom w:val="nil"/>
              <w:right w:val="nil"/>
            </w:tcBorders>
            <w:tcMar>
              <w:top w:w="36" w:type="dxa"/>
              <w:left w:w="72" w:type="dxa"/>
              <w:bottom w:w="36" w:type="dxa"/>
              <w:right w:w="72" w:type="dxa"/>
            </w:tcMar>
            <w:vAlign w:val="center"/>
            <w:hideMark/>
          </w:tcPr>
          <w:p w14:paraId="43B1A27F"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35,872</w:t>
            </w:r>
          </w:p>
        </w:tc>
        <w:tc>
          <w:tcPr>
            <w:tcW w:w="960" w:type="dxa"/>
            <w:tcBorders>
              <w:top w:val="nil"/>
              <w:left w:val="nil"/>
              <w:bottom w:val="nil"/>
              <w:right w:val="nil"/>
            </w:tcBorders>
            <w:tcMar>
              <w:top w:w="36" w:type="dxa"/>
              <w:left w:w="72" w:type="dxa"/>
              <w:bottom w:w="36" w:type="dxa"/>
              <w:right w:w="72" w:type="dxa"/>
            </w:tcMar>
            <w:vAlign w:val="center"/>
            <w:hideMark/>
          </w:tcPr>
          <w:p w14:paraId="10B3CC2A"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448,202</w:t>
            </w:r>
          </w:p>
        </w:tc>
        <w:tc>
          <w:tcPr>
            <w:tcW w:w="960" w:type="dxa"/>
            <w:tcBorders>
              <w:top w:val="nil"/>
              <w:left w:val="nil"/>
              <w:bottom w:val="nil"/>
              <w:right w:val="nil"/>
            </w:tcBorders>
            <w:tcMar>
              <w:top w:w="36" w:type="dxa"/>
              <w:left w:w="72" w:type="dxa"/>
              <w:bottom w:w="36" w:type="dxa"/>
              <w:right w:w="72" w:type="dxa"/>
            </w:tcMar>
            <w:vAlign w:val="center"/>
            <w:hideMark/>
          </w:tcPr>
          <w:p w14:paraId="5CAC1B8E"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408,824</w:t>
            </w:r>
          </w:p>
        </w:tc>
        <w:tc>
          <w:tcPr>
            <w:tcW w:w="960" w:type="dxa"/>
            <w:tcBorders>
              <w:top w:val="nil"/>
              <w:left w:val="nil"/>
              <w:bottom w:val="nil"/>
              <w:right w:val="nil"/>
            </w:tcBorders>
            <w:tcMar>
              <w:top w:w="36" w:type="dxa"/>
              <w:left w:w="72" w:type="dxa"/>
              <w:bottom w:w="36" w:type="dxa"/>
              <w:right w:w="72" w:type="dxa"/>
            </w:tcMar>
            <w:vAlign w:val="center"/>
            <w:hideMark/>
          </w:tcPr>
          <w:p w14:paraId="51AA0E8C"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39,378</w:t>
            </w:r>
          </w:p>
        </w:tc>
        <w:tc>
          <w:tcPr>
            <w:tcW w:w="960" w:type="dxa"/>
            <w:tcBorders>
              <w:top w:val="nil"/>
              <w:left w:val="nil"/>
              <w:bottom w:val="nil"/>
              <w:right w:val="single" w:sz="8" w:space="0" w:color="4F81BD" w:themeColor="accent1"/>
            </w:tcBorders>
            <w:tcMar>
              <w:top w:w="36" w:type="dxa"/>
              <w:left w:w="72" w:type="dxa"/>
              <w:bottom w:w="36" w:type="dxa"/>
              <w:right w:w="72" w:type="dxa"/>
            </w:tcMar>
            <w:vAlign w:val="center"/>
            <w:hideMark/>
          </w:tcPr>
          <w:p w14:paraId="03FCE349"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210,504</w:t>
            </w:r>
          </w:p>
        </w:tc>
      </w:tr>
      <w:tr w:rsidR="00F44B7B" w:rsidRPr="00F44B7B" w14:paraId="228FA5D0"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tcMar>
              <w:top w:w="36" w:type="dxa"/>
              <w:left w:w="72" w:type="dxa"/>
              <w:bottom w:w="36" w:type="dxa"/>
              <w:right w:w="72" w:type="dxa"/>
            </w:tcMar>
            <w:vAlign w:val="center"/>
            <w:hideMark/>
          </w:tcPr>
          <w:p w14:paraId="2601073E" w14:textId="77777777" w:rsidR="00F44B7B" w:rsidRPr="00F44B7B" w:rsidRDefault="00F44B7B" w:rsidP="00F44B7B">
            <w:pPr>
              <w:rPr>
                <w:rFonts w:ascii="Cambria" w:hAnsi="Cambria"/>
                <w:sz w:val="22"/>
              </w:rPr>
            </w:pPr>
            <w:r w:rsidRPr="00F44B7B">
              <w:rPr>
                <w:rFonts w:ascii="Cambria" w:hAnsi="Cambria"/>
                <w:sz w:val="16"/>
              </w:rPr>
              <w:t>Tour Desk</w:t>
            </w:r>
          </w:p>
        </w:tc>
        <w:tc>
          <w:tcPr>
            <w:tcW w:w="960" w:type="dxa"/>
            <w:tcBorders>
              <w:left w:val="nil"/>
              <w:right w:val="nil"/>
            </w:tcBorders>
            <w:tcMar>
              <w:top w:w="36" w:type="dxa"/>
              <w:left w:w="72" w:type="dxa"/>
              <w:bottom w:w="36" w:type="dxa"/>
              <w:right w:w="72" w:type="dxa"/>
            </w:tcMar>
            <w:vAlign w:val="center"/>
            <w:hideMark/>
          </w:tcPr>
          <w:p w14:paraId="107FA507"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4,936</w:t>
            </w:r>
          </w:p>
        </w:tc>
        <w:tc>
          <w:tcPr>
            <w:tcW w:w="960" w:type="dxa"/>
            <w:tcBorders>
              <w:left w:val="nil"/>
              <w:right w:val="nil"/>
            </w:tcBorders>
            <w:tcMar>
              <w:top w:w="36" w:type="dxa"/>
              <w:left w:w="72" w:type="dxa"/>
              <w:bottom w:w="36" w:type="dxa"/>
              <w:right w:w="72" w:type="dxa"/>
            </w:tcMar>
            <w:vAlign w:val="center"/>
            <w:hideMark/>
          </w:tcPr>
          <w:p w14:paraId="0BEAA64F"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5,227</w:t>
            </w:r>
          </w:p>
        </w:tc>
        <w:tc>
          <w:tcPr>
            <w:tcW w:w="960" w:type="dxa"/>
            <w:tcBorders>
              <w:left w:val="nil"/>
              <w:right w:val="nil"/>
            </w:tcBorders>
            <w:tcMar>
              <w:top w:w="36" w:type="dxa"/>
              <w:left w:w="72" w:type="dxa"/>
              <w:bottom w:w="36" w:type="dxa"/>
              <w:right w:w="72" w:type="dxa"/>
            </w:tcMar>
            <w:vAlign w:val="center"/>
            <w:hideMark/>
          </w:tcPr>
          <w:p w14:paraId="43FAD0FB"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(291)</w:t>
            </w:r>
          </w:p>
        </w:tc>
        <w:tc>
          <w:tcPr>
            <w:tcW w:w="960" w:type="dxa"/>
            <w:tcBorders>
              <w:left w:val="nil"/>
              <w:right w:val="nil"/>
            </w:tcBorders>
            <w:tcMar>
              <w:top w:w="36" w:type="dxa"/>
              <w:left w:w="72" w:type="dxa"/>
              <w:bottom w:w="36" w:type="dxa"/>
              <w:right w:w="72" w:type="dxa"/>
            </w:tcMar>
            <w:vAlign w:val="center"/>
            <w:hideMark/>
          </w:tcPr>
          <w:p w14:paraId="08301470"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0</w:t>
            </w:r>
          </w:p>
        </w:tc>
        <w:tc>
          <w:tcPr>
            <w:tcW w:w="960" w:type="dxa"/>
            <w:tcBorders>
              <w:left w:val="nil"/>
              <w:right w:val="nil"/>
            </w:tcBorders>
            <w:tcMar>
              <w:top w:w="36" w:type="dxa"/>
              <w:left w:w="72" w:type="dxa"/>
              <w:bottom w:w="36" w:type="dxa"/>
              <w:right w:w="72" w:type="dxa"/>
            </w:tcMar>
            <w:vAlign w:val="center"/>
            <w:hideMark/>
          </w:tcPr>
          <w:p w14:paraId="378CCBB4"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45,843</w:t>
            </w:r>
          </w:p>
        </w:tc>
        <w:tc>
          <w:tcPr>
            <w:tcW w:w="960" w:type="dxa"/>
            <w:tcBorders>
              <w:left w:val="nil"/>
              <w:right w:val="nil"/>
            </w:tcBorders>
            <w:tcMar>
              <w:top w:w="36" w:type="dxa"/>
              <w:left w:w="72" w:type="dxa"/>
              <w:bottom w:w="36" w:type="dxa"/>
              <w:right w:w="72" w:type="dxa"/>
            </w:tcMar>
            <w:vAlign w:val="center"/>
            <w:hideMark/>
          </w:tcPr>
          <w:p w14:paraId="2F6F8904"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51,405</w:t>
            </w:r>
          </w:p>
        </w:tc>
        <w:tc>
          <w:tcPr>
            <w:tcW w:w="960" w:type="dxa"/>
            <w:tcBorders>
              <w:left w:val="nil"/>
              <w:right w:val="nil"/>
            </w:tcBorders>
            <w:tcMar>
              <w:top w:w="36" w:type="dxa"/>
              <w:left w:w="72" w:type="dxa"/>
              <w:bottom w:w="36" w:type="dxa"/>
              <w:right w:w="72" w:type="dxa"/>
            </w:tcMar>
            <w:vAlign w:val="center"/>
            <w:hideMark/>
          </w:tcPr>
          <w:p w14:paraId="64E82303"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(5,562)</w:t>
            </w:r>
          </w:p>
        </w:tc>
        <w:tc>
          <w:tcPr>
            <w:tcW w:w="960" w:type="dxa"/>
            <w:tcBorders>
              <w:left w:val="nil"/>
            </w:tcBorders>
            <w:tcMar>
              <w:top w:w="36" w:type="dxa"/>
              <w:left w:w="72" w:type="dxa"/>
              <w:bottom w:w="36" w:type="dxa"/>
              <w:right w:w="72" w:type="dxa"/>
            </w:tcMar>
            <w:vAlign w:val="center"/>
            <w:hideMark/>
          </w:tcPr>
          <w:p w14:paraId="38940BA6"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0</w:t>
            </w:r>
          </w:p>
        </w:tc>
      </w:tr>
      <w:tr w:rsidR="00F44B7B" w:rsidRPr="00F44B7B" w14:paraId="0EE2BD3F" w14:textId="77777777">
        <w:trPr>
          <w:jc w:val="center"/>
        </w:trPr>
        <w:tc>
          <w:tcPr>
            <w:cnfStyle w:val="001000000000" w:firstRow="0" w:lastRow="0" w:firstColumn="1" w:lastColumn="0" w:oddVBand="0" w:evenVBand="0" w:oddHBand="0" w:evenHBand="0" w:firstRowFirstColumn="0" w:firstRowLastColumn="0" w:lastRowFirstColumn="0" w:lastRowLastColumn="0"/>
            <w:tcW w:w="960" w:type="dxa"/>
            <w:tcBorders>
              <w:top w:val="nil"/>
              <w:left w:val="single" w:sz="8" w:space="0" w:color="4F81BD" w:themeColor="accent1"/>
              <w:bottom w:val="nil"/>
              <w:right w:val="nil"/>
            </w:tcBorders>
            <w:tcMar>
              <w:top w:w="36" w:type="dxa"/>
              <w:left w:w="72" w:type="dxa"/>
              <w:bottom w:w="36" w:type="dxa"/>
              <w:right w:w="72" w:type="dxa"/>
            </w:tcMar>
            <w:vAlign w:val="center"/>
            <w:hideMark/>
          </w:tcPr>
          <w:p w14:paraId="7BD8F37A" w14:textId="77777777" w:rsidR="00F44B7B" w:rsidRPr="00F44B7B" w:rsidRDefault="00F44B7B" w:rsidP="00F44B7B">
            <w:pPr>
              <w:rPr>
                <w:rFonts w:ascii="Cambria" w:hAnsi="Cambria"/>
                <w:sz w:val="22"/>
              </w:rPr>
            </w:pPr>
            <w:r w:rsidRPr="00F44B7B">
              <w:rPr>
                <w:rFonts w:ascii="Cambria" w:hAnsi="Cambria"/>
                <w:sz w:val="16"/>
              </w:rPr>
              <w:t>Spa</w:t>
            </w:r>
          </w:p>
        </w:tc>
        <w:tc>
          <w:tcPr>
            <w:tcW w:w="960" w:type="dxa"/>
            <w:tcBorders>
              <w:top w:val="nil"/>
              <w:left w:val="nil"/>
              <w:bottom w:val="nil"/>
              <w:right w:val="nil"/>
            </w:tcBorders>
            <w:tcMar>
              <w:top w:w="36" w:type="dxa"/>
              <w:left w:w="72" w:type="dxa"/>
              <w:bottom w:w="36" w:type="dxa"/>
              <w:right w:w="72" w:type="dxa"/>
            </w:tcMar>
            <w:vAlign w:val="center"/>
            <w:hideMark/>
          </w:tcPr>
          <w:p w14:paraId="4D018422"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2,838</w:t>
            </w:r>
          </w:p>
        </w:tc>
        <w:tc>
          <w:tcPr>
            <w:tcW w:w="960" w:type="dxa"/>
            <w:tcBorders>
              <w:top w:val="nil"/>
              <w:left w:val="nil"/>
              <w:bottom w:val="nil"/>
              <w:right w:val="nil"/>
            </w:tcBorders>
            <w:tcMar>
              <w:top w:w="36" w:type="dxa"/>
              <w:left w:w="72" w:type="dxa"/>
              <w:bottom w:w="36" w:type="dxa"/>
              <w:right w:w="72" w:type="dxa"/>
            </w:tcMar>
            <w:vAlign w:val="center"/>
            <w:hideMark/>
          </w:tcPr>
          <w:p w14:paraId="4E36ED15"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5,855</w:t>
            </w:r>
          </w:p>
        </w:tc>
        <w:tc>
          <w:tcPr>
            <w:tcW w:w="960" w:type="dxa"/>
            <w:tcBorders>
              <w:top w:val="nil"/>
              <w:left w:val="nil"/>
              <w:bottom w:val="nil"/>
              <w:right w:val="nil"/>
            </w:tcBorders>
            <w:tcMar>
              <w:top w:w="36" w:type="dxa"/>
              <w:left w:w="72" w:type="dxa"/>
              <w:bottom w:w="36" w:type="dxa"/>
              <w:right w:w="72" w:type="dxa"/>
            </w:tcMar>
            <w:vAlign w:val="center"/>
            <w:hideMark/>
          </w:tcPr>
          <w:p w14:paraId="2C322B94"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(3,017)</w:t>
            </w:r>
          </w:p>
        </w:tc>
        <w:tc>
          <w:tcPr>
            <w:tcW w:w="960" w:type="dxa"/>
            <w:tcBorders>
              <w:top w:val="nil"/>
              <w:left w:val="nil"/>
              <w:bottom w:val="nil"/>
              <w:right w:val="nil"/>
            </w:tcBorders>
            <w:tcMar>
              <w:top w:w="36" w:type="dxa"/>
              <w:left w:w="72" w:type="dxa"/>
              <w:bottom w:w="36" w:type="dxa"/>
              <w:right w:w="72" w:type="dxa"/>
            </w:tcMar>
            <w:vAlign w:val="center"/>
            <w:hideMark/>
          </w:tcPr>
          <w:p w14:paraId="1BBE844A"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3,628</w:t>
            </w:r>
          </w:p>
        </w:tc>
        <w:tc>
          <w:tcPr>
            <w:tcW w:w="960" w:type="dxa"/>
            <w:tcBorders>
              <w:top w:val="nil"/>
              <w:left w:val="nil"/>
              <w:bottom w:val="nil"/>
              <w:right w:val="nil"/>
            </w:tcBorders>
            <w:tcMar>
              <w:top w:w="36" w:type="dxa"/>
              <w:left w:w="72" w:type="dxa"/>
              <w:bottom w:w="36" w:type="dxa"/>
              <w:right w:w="72" w:type="dxa"/>
            </w:tcMar>
            <w:vAlign w:val="center"/>
            <w:hideMark/>
          </w:tcPr>
          <w:p w14:paraId="76E5D535"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22,172</w:t>
            </w:r>
          </w:p>
        </w:tc>
        <w:tc>
          <w:tcPr>
            <w:tcW w:w="960" w:type="dxa"/>
            <w:tcBorders>
              <w:top w:val="nil"/>
              <w:left w:val="nil"/>
              <w:bottom w:val="nil"/>
              <w:right w:val="nil"/>
            </w:tcBorders>
            <w:tcMar>
              <w:top w:w="36" w:type="dxa"/>
              <w:left w:w="72" w:type="dxa"/>
              <w:bottom w:w="36" w:type="dxa"/>
              <w:right w:w="72" w:type="dxa"/>
            </w:tcMar>
            <w:vAlign w:val="center"/>
            <w:hideMark/>
          </w:tcPr>
          <w:p w14:paraId="6A3159A6"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57,578</w:t>
            </w:r>
          </w:p>
        </w:tc>
        <w:tc>
          <w:tcPr>
            <w:tcW w:w="960" w:type="dxa"/>
            <w:tcBorders>
              <w:top w:val="nil"/>
              <w:left w:val="nil"/>
              <w:bottom w:val="nil"/>
              <w:right w:val="nil"/>
            </w:tcBorders>
            <w:tcMar>
              <w:top w:w="36" w:type="dxa"/>
              <w:left w:w="72" w:type="dxa"/>
              <w:bottom w:w="36" w:type="dxa"/>
              <w:right w:w="72" w:type="dxa"/>
            </w:tcMar>
            <w:vAlign w:val="center"/>
            <w:hideMark/>
          </w:tcPr>
          <w:p w14:paraId="024917D7"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(35,406)</w:t>
            </w:r>
          </w:p>
        </w:tc>
        <w:tc>
          <w:tcPr>
            <w:tcW w:w="960" w:type="dxa"/>
            <w:tcBorders>
              <w:top w:val="nil"/>
              <w:left w:val="nil"/>
              <w:bottom w:val="nil"/>
              <w:right w:val="single" w:sz="8" w:space="0" w:color="4F81BD" w:themeColor="accent1"/>
            </w:tcBorders>
            <w:tcMar>
              <w:top w:w="36" w:type="dxa"/>
              <w:left w:w="72" w:type="dxa"/>
              <w:bottom w:w="36" w:type="dxa"/>
              <w:right w:w="72" w:type="dxa"/>
            </w:tcMar>
            <w:vAlign w:val="center"/>
            <w:hideMark/>
          </w:tcPr>
          <w:p w14:paraId="4924411C"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31,424</w:t>
            </w:r>
          </w:p>
        </w:tc>
      </w:tr>
      <w:tr w:rsidR="00F44B7B" w:rsidRPr="00F44B7B" w14:paraId="758E8BAC"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tcMar>
              <w:top w:w="36" w:type="dxa"/>
              <w:left w:w="72" w:type="dxa"/>
              <w:bottom w:w="36" w:type="dxa"/>
              <w:right w:w="72" w:type="dxa"/>
            </w:tcMar>
            <w:vAlign w:val="center"/>
            <w:hideMark/>
          </w:tcPr>
          <w:p w14:paraId="2B82DDD9" w14:textId="77777777" w:rsidR="00F44B7B" w:rsidRPr="00F44B7B" w:rsidRDefault="00F44B7B" w:rsidP="00F44B7B">
            <w:pPr>
              <w:rPr>
                <w:rFonts w:ascii="Cambria" w:hAnsi="Cambria"/>
                <w:sz w:val="22"/>
              </w:rPr>
            </w:pPr>
            <w:r w:rsidRPr="00F44B7B">
              <w:rPr>
                <w:rFonts w:ascii="Cambria" w:hAnsi="Cambria"/>
                <w:sz w:val="16"/>
              </w:rPr>
              <w:t>Gift Shop</w:t>
            </w:r>
          </w:p>
        </w:tc>
        <w:tc>
          <w:tcPr>
            <w:tcW w:w="960" w:type="dxa"/>
            <w:tcBorders>
              <w:left w:val="nil"/>
              <w:right w:val="nil"/>
            </w:tcBorders>
            <w:tcMar>
              <w:top w:w="36" w:type="dxa"/>
              <w:left w:w="72" w:type="dxa"/>
              <w:bottom w:w="36" w:type="dxa"/>
              <w:right w:w="72" w:type="dxa"/>
            </w:tcMar>
            <w:vAlign w:val="center"/>
            <w:hideMark/>
          </w:tcPr>
          <w:p w14:paraId="56859E01"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5,203</w:t>
            </w:r>
          </w:p>
        </w:tc>
        <w:tc>
          <w:tcPr>
            <w:tcW w:w="960" w:type="dxa"/>
            <w:tcBorders>
              <w:left w:val="nil"/>
              <w:right w:val="nil"/>
            </w:tcBorders>
            <w:tcMar>
              <w:top w:w="36" w:type="dxa"/>
              <w:left w:w="72" w:type="dxa"/>
              <w:bottom w:w="36" w:type="dxa"/>
              <w:right w:w="72" w:type="dxa"/>
            </w:tcMar>
            <w:vAlign w:val="center"/>
            <w:hideMark/>
          </w:tcPr>
          <w:p w14:paraId="5F0B73D6"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6,534</w:t>
            </w:r>
          </w:p>
        </w:tc>
        <w:tc>
          <w:tcPr>
            <w:tcW w:w="960" w:type="dxa"/>
            <w:tcBorders>
              <w:left w:val="nil"/>
              <w:right w:val="nil"/>
            </w:tcBorders>
            <w:tcMar>
              <w:top w:w="36" w:type="dxa"/>
              <w:left w:w="72" w:type="dxa"/>
              <w:bottom w:w="36" w:type="dxa"/>
              <w:right w:w="72" w:type="dxa"/>
            </w:tcMar>
            <w:vAlign w:val="center"/>
            <w:hideMark/>
          </w:tcPr>
          <w:p w14:paraId="5567D306"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(1,331)</w:t>
            </w:r>
          </w:p>
        </w:tc>
        <w:tc>
          <w:tcPr>
            <w:tcW w:w="960" w:type="dxa"/>
            <w:tcBorders>
              <w:left w:val="nil"/>
              <w:right w:val="nil"/>
            </w:tcBorders>
            <w:tcMar>
              <w:top w:w="36" w:type="dxa"/>
              <w:left w:w="72" w:type="dxa"/>
              <w:bottom w:w="36" w:type="dxa"/>
              <w:right w:w="72" w:type="dxa"/>
            </w:tcMar>
            <w:vAlign w:val="center"/>
            <w:hideMark/>
          </w:tcPr>
          <w:p w14:paraId="0B1777CE"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6,229</w:t>
            </w:r>
          </w:p>
        </w:tc>
        <w:tc>
          <w:tcPr>
            <w:tcW w:w="960" w:type="dxa"/>
            <w:tcBorders>
              <w:left w:val="nil"/>
              <w:right w:val="nil"/>
            </w:tcBorders>
            <w:tcMar>
              <w:top w:w="36" w:type="dxa"/>
              <w:left w:w="72" w:type="dxa"/>
              <w:bottom w:w="36" w:type="dxa"/>
              <w:right w:w="72" w:type="dxa"/>
            </w:tcMar>
            <w:vAlign w:val="center"/>
            <w:hideMark/>
          </w:tcPr>
          <w:p w14:paraId="1E5BDF86"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45,374</w:t>
            </w:r>
          </w:p>
        </w:tc>
        <w:tc>
          <w:tcPr>
            <w:tcW w:w="960" w:type="dxa"/>
            <w:tcBorders>
              <w:left w:val="nil"/>
              <w:right w:val="nil"/>
            </w:tcBorders>
            <w:tcMar>
              <w:top w:w="36" w:type="dxa"/>
              <w:left w:w="72" w:type="dxa"/>
              <w:bottom w:w="36" w:type="dxa"/>
              <w:right w:w="72" w:type="dxa"/>
            </w:tcMar>
            <w:vAlign w:val="center"/>
            <w:hideMark/>
          </w:tcPr>
          <w:p w14:paraId="459AC84F"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64,256</w:t>
            </w:r>
          </w:p>
        </w:tc>
        <w:tc>
          <w:tcPr>
            <w:tcW w:w="960" w:type="dxa"/>
            <w:tcBorders>
              <w:left w:val="nil"/>
              <w:right w:val="nil"/>
            </w:tcBorders>
            <w:tcMar>
              <w:top w:w="36" w:type="dxa"/>
              <w:left w:w="72" w:type="dxa"/>
              <w:bottom w:w="36" w:type="dxa"/>
              <w:right w:w="72" w:type="dxa"/>
            </w:tcMar>
            <w:vAlign w:val="center"/>
            <w:hideMark/>
          </w:tcPr>
          <w:p w14:paraId="5E03541E"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(18,882)</w:t>
            </w:r>
          </w:p>
        </w:tc>
        <w:tc>
          <w:tcPr>
            <w:tcW w:w="960" w:type="dxa"/>
            <w:tcBorders>
              <w:left w:val="nil"/>
            </w:tcBorders>
            <w:tcMar>
              <w:top w:w="36" w:type="dxa"/>
              <w:left w:w="72" w:type="dxa"/>
              <w:bottom w:w="36" w:type="dxa"/>
              <w:right w:w="72" w:type="dxa"/>
            </w:tcMar>
            <w:vAlign w:val="center"/>
            <w:hideMark/>
          </w:tcPr>
          <w:p w14:paraId="40BEDF6F"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38,160</w:t>
            </w:r>
          </w:p>
        </w:tc>
      </w:tr>
      <w:tr w:rsidR="00F44B7B" w:rsidRPr="00F44B7B" w14:paraId="4EBAB3F7" w14:textId="77777777">
        <w:trPr>
          <w:jc w:val="center"/>
        </w:trPr>
        <w:tc>
          <w:tcPr>
            <w:cnfStyle w:val="001000000000" w:firstRow="0" w:lastRow="0" w:firstColumn="1" w:lastColumn="0" w:oddVBand="0" w:evenVBand="0" w:oddHBand="0" w:evenHBand="0" w:firstRowFirstColumn="0" w:firstRowLastColumn="0" w:lastRowFirstColumn="0" w:lastRowLastColumn="0"/>
            <w:tcW w:w="960" w:type="dxa"/>
            <w:tcBorders>
              <w:top w:val="nil"/>
              <w:left w:val="single" w:sz="8" w:space="0" w:color="4F81BD" w:themeColor="accent1"/>
              <w:bottom w:val="nil"/>
              <w:right w:val="nil"/>
            </w:tcBorders>
            <w:tcMar>
              <w:top w:w="36" w:type="dxa"/>
              <w:left w:w="72" w:type="dxa"/>
              <w:bottom w:w="36" w:type="dxa"/>
              <w:right w:w="72" w:type="dxa"/>
            </w:tcMar>
            <w:vAlign w:val="center"/>
            <w:hideMark/>
          </w:tcPr>
          <w:p w14:paraId="78914A54" w14:textId="77777777" w:rsidR="00F44B7B" w:rsidRPr="00F44B7B" w:rsidRDefault="00F44B7B" w:rsidP="00F44B7B">
            <w:pPr>
              <w:rPr>
                <w:rFonts w:ascii="Cambria" w:hAnsi="Cambria"/>
                <w:sz w:val="22"/>
              </w:rPr>
            </w:pPr>
            <w:r w:rsidRPr="00F44B7B">
              <w:rPr>
                <w:rFonts w:ascii="Cambria" w:hAnsi="Cambria"/>
                <w:sz w:val="16"/>
              </w:rPr>
              <w:t>Other Income</w:t>
            </w:r>
          </w:p>
        </w:tc>
        <w:tc>
          <w:tcPr>
            <w:tcW w:w="960" w:type="dxa"/>
            <w:tcBorders>
              <w:top w:val="nil"/>
              <w:left w:val="nil"/>
              <w:bottom w:val="nil"/>
              <w:right w:val="nil"/>
            </w:tcBorders>
            <w:tcMar>
              <w:top w:w="36" w:type="dxa"/>
              <w:left w:w="72" w:type="dxa"/>
              <w:bottom w:w="36" w:type="dxa"/>
              <w:right w:w="72" w:type="dxa"/>
            </w:tcMar>
            <w:vAlign w:val="center"/>
            <w:hideMark/>
          </w:tcPr>
          <w:p w14:paraId="78DD7AAA"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220,999</w:t>
            </w:r>
          </w:p>
        </w:tc>
        <w:tc>
          <w:tcPr>
            <w:tcW w:w="960" w:type="dxa"/>
            <w:tcBorders>
              <w:top w:val="nil"/>
              <w:left w:val="nil"/>
              <w:bottom w:val="nil"/>
              <w:right w:val="nil"/>
            </w:tcBorders>
            <w:tcMar>
              <w:top w:w="36" w:type="dxa"/>
              <w:left w:w="72" w:type="dxa"/>
              <w:bottom w:w="36" w:type="dxa"/>
              <w:right w:w="72" w:type="dxa"/>
            </w:tcMar>
            <w:vAlign w:val="center"/>
            <w:hideMark/>
          </w:tcPr>
          <w:p w14:paraId="63B7B93A"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67,052</w:t>
            </w:r>
          </w:p>
        </w:tc>
        <w:tc>
          <w:tcPr>
            <w:tcW w:w="960" w:type="dxa"/>
            <w:tcBorders>
              <w:top w:val="nil"/>
              <w:left w:val="nil"/>
              <w:bottom w:val="nil"/>
              <w:right w:val="nil"/>
            </w:tcBorders>
            <w:tcMar>
              <w:top w:w="36" w:type="dxa"/>
              <w:left w:w="72" w:type="dxa"/>
              <w:bottom w:w="36" w:type="dxa"/>
              <w:right w:w="72" w:type="dxa"/>
            </w:tcMar>
            <w:vAlign w:val="center"/>
            <w:hideMark/>
          </w:tcPr>
          <w:p w14:paraId="1A49CE73"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153,948</w:t>
            </w:r>
          </w:p>
        </w:tc>
        <w:tc>
          <w:tcPr>
            <w:tcW w:w="960" w:type="dxa"/>
            <w:tcBorders>
              <w:top w:val="nil"/>
              <w:left w:val="nil"/>
              <w:bottom w:val="nil"/>
              <w:right w:val="nil"/>
            </w:tcBorders>
            <w:tcMar>
              <w:top w:w="36" w:type="dxa"/>
              <w:left w:w="72" w:type="dxa"/>
              <w:bottom w:w="36" w:type="dxa"/>
              <w:right w:w="72" w:type="dxa"/>
            </w:tcMar>
            <w:vAlign w:val="center"/>
            <w:hideMark/>
          </w:tcPr>
          <w:p w14:paraId="1C81C63B"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44,119</w:t>
            </w:r>
          </w:p>
        </w:tc>
        <w:tc>
          <w:tcPr>
            <w:tcW w:w="960" w:type="dxa"/>
            <w:tcBorders>
              <w:top w:val="nil"/>
              <w:left w:val="nil"/>
              <w:bottom w:val="nil"/>
              <w:right w:val="nil"/>
            </w:tcBorders>
            <w:tcMar>
              <w:top w:w="36" w:type="dxa"/>
              <w:left w:w="72" w:type="dxa"/>
              <w:bottom w:w="36" w:type="dxa"/>
              <w:right w:w="72" w:type="dxa"/>
            </w:tcMar>
            <w:vAlign w:val="center"/>
            <w:hideMark/>
          </w:tcPr>
          <w:p w14:paraId="399E7E9B"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699,755</w:t>
            </w:r>
          </w:p>
        </w:tc>
        <w:tc>
          <w:tcPr>
            <w:tcW w:w="960" w:type="dxa"/>
            <w:tcBorders>
              <w:top w:val="nil"/>
              <w:left w:val="nil"/>
              <w:bottom w:val="nil"/>
              <w:right w:val="nil"/>
            </w:tcBorders>
            <w:tcMar>
              <w:top w:w="36" w:type="dxa"/>
              <w:left w:w="72" w:type="dxa"/>
              <w:bottom w:w="36" w:type="dxa"/>
              <w:right w:w="72" w:type="dxa"/>
            </w:tcMar>
            <w:vAlign w:val="center"/>
            <w:hideMark/>
          </w:tcPr>
          <w:p w14:paraId="106BCA7E"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661,047</w:t>
            </w:r>
          </w:p>
        </w:tc>
        <w:tc>
          <w:tcPr>
            <w:tcW w:w="960" w:type="dxa"/>
            <w:tcBorders>
              <w:top w:val="nil"/>
              <w:left w:val="nil"/>
              <w:bottom w:val="nil"/>
              <w:right w:val="nil"/>
            </w:tcBorders>
            <w:tcMar>
              <w:top w:w="36" w:type="dxa"/>
              <w:left w:w="72" w:type="dxa"/>
              <w:bottom w:w="36" w:type="dxa"/>
              <w:right w:w="72" w:type="dxa"/>
            </w:tcMar>
            <w:vAlign w:val="center"/>
            <w:hideMark/>
          </w:tcPr>
          <w:p w14:paraId="1243F082"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38,708</w:t>
            </w:r>
          </w:p>
        </w:tc>
        <w:tc>
          <w:tcPr>
            <w:tcW w:w="960" w:type="dxa"/>
            <w:tcBorders>
              <w:top w:val="nil"/>
              <w:left w:val="nil"/>
              <w:bottom w:val="nil"/>
              <w:right w:val="single" w:sz="8" w:space="0" w:color="4F81BD" w:themeColor="accent1"/>
            </w:tcBorders>
            <w:tcMar>
              <w:top w:w="36" w:type="dxa"/>
              <w:left w:w="72" w:type="dxa"/>
              <w:bottom w:w="36" w:type="dxa"/>
              <w:right w:w="72" w:type="dxa"/>
            </w:tcMar>
            <w:vAlign w:val="center"/>
            <w:hideMark/>
          </w:tcPr>
          <w:p w14:paraId="536E6F8F"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355,217</w:t>
            </w:r>
          </w:p>
        </w:tc>
      </w:tr>
      <w:tr w:rsidR="00F44B7B" w:rsidRPr="00F44B7B" w14:paraId="42C56E91"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tcMar>
              <w:top w:w="36" w:type="dxa"/>
              <w:left w:w="72" w:type="dxa"/>
              <w:bottom w:w="36" w:type="dxa"/>
              <w:right w:w="72" w:type="dxa"/>
            </w:tcMar>
            <w:vAlign w:val="center"/>
            <w:hideMark/>
          </w:tcPr>
          <w:p w14:paraId="6B96DD99" w14:textId="77777777" w:rsidR="00F44B7B" w:rsidRPr="00F44B7B" w:rsidRDefault="00F44B7B" w:rsidP="00F44B7B">
            <w:pPr>
              <w:rPr>
                <w:rFonts w:ascii="Cambria" w:hAnsi="Cambria"/>
                <w:sz w:val="22"/>
              </w:rPr>
            </w:pPr>
            <w:r w:rsidRPr="00F44B7B">
              <w:rPr>
                <w:rFonts w:ascii="Cambria" w:hAnsi="Cambria"/>
                <w:sz w:val="16"/>
              </w:rPr>
              <w:t>TOTAL REVENUE</w:t>
            </w:r>
          </w:p>
        </w:tc>
        <w:tc>
          <w:tcPr>
            <w:tcW w:w="960" w:type="dxa"/>
            <w:tcBorders>
              <w:left w:val="nil"/>
              <w:right w:val="nil"/>
            </w:tcBorders>
            <w:tcMar>
              <w:top w:w="36" w:type="dxa"/>
              <w:left w:w="72" w:type="dxa"/>
              <w:bottom w:w="36" w:type="dxa"/>
              <w:right w:w="72" w:type="dxa"/>
            </w:tcMar>
            <w:vAlign w:val="center"/>
            <w:hideMark/>
          </w:tcPr>
          <w:p w14:paraId="15C032BE"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1,165,055</w:t>
            </w:r>
          </w:p>
        </w:tc>
        <w:tc>
          <w:tcPr>
            <w:tcW w:w="960" w:type="dxa"/>
            <w:tcBorders>
              <w:left w:val="nil"/>
              <w:right w:val="nil"/>
            </w:tcBorders>
            <w:tcMar>
              <w:top w:w="36" w:type="dxa"/>
              <w:left w:w="72" w:type="dxa"/>
              <w:bottom w:w="36" w:type="dxa"/>
              <w:right w:w="72" w:type="dxa"/>
            </w:tcMar>
            <w:vAlign w:val="center"/>
            <w:hideMark/>
          </w:tcPr>
          <w:p w14:paraId="096755C1"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1,333,674</w:t>
            </w:r>
          </w:p>
        </w:tc>
        <w:tc>
          <w:tcPr>
            <w:tcW w:w="960" w:type="dxa"/>
            <w:tcBorders>
              <w:left w:val="nil"/>
              <w:right w:val="nil"/>
            </w:tcBorders>
            <w:tcMar>
              <w:top w:w="36" w:type="dxa"/>
              <w:left w:w="72" w:type="dxa"/>
              <w:bottom w:w="36" w:type="dxa"/>
              <w:right w:w="72" w:type="dxa"/>
            </w:tcMar>
            <w:vAlign w:val="center"/>
            <w:hideMark/>
          </w:tcPr>
          <w:p w14:paraId="5C517F77"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(168,619)</w:t>
            </w:r>
          </w:p>
        </w:tc>
        <w:tc>
          <w:tcPr>
            <w:tcW w:w="960" w:type="dxa"/>
            <w:tcBorders>
              <w:left w:val="nil"/>
              <w:right w:val="nil"/>
            </w:tcBorders>
            <w:tcMar>
              <w:top w:w="36" w:type="dxa"/>
              <w:left w:w="72" w:type="dxa"/>
              <w:bottom w:w="36" w:type="dxa"/>
              <w:right w:w="72" w:type="dxa"/>
            </w:tcMar>
            <w:vAlign w:val="center"/>
            <w:hideMark/>
          </w:tcPr>
          <w:p w14:paraId="3D93D478"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817,044</w:t>
            </w:r>
          </w:p>
        </w:tc>
        <w:tc>
          <w:tcPr>
            <w:tcW w:w="960" w:type="dxa"/>
            <w:tcBorders>
              <w:left w:val="nil"/>
              <w:right w:val="nil"/>
            </w:tcBorders>
            <w:tcMar>
              <w:top w:w="36" w:type="dxa"/>
              <w:left w:w="72" w:type="dxa"/>
              <w:bottom w:w="36" w:type="dxa"/>
              <w:right w:w="72" w:type="dxa"/>
            </w:tcMar>
            <w:vAlign w:val="center"/>
            <w:hideMark/>
          </w:tcPr>
          <w:p w14:paraId="6B4ACA12"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8,088,743</w:t>
            </w:r>
          </w:p>
        </w:tc>
        <w:tc>
          <w:tcPr>
            <w:tcW w:w="960" w:type="dxa"/>
            <w:tcBorders>
              <w:left w:val="nil"/>
              <w:right w:val="nil"/>
            </w:tcBorders>
            <w:tcMar>
              <w:top w:w="36" w:type="dxa"/>
              <w:left w:w="72" w:type="dxa"/>
              <w:bottom w:w="36" w:type="dxa"/>
              <w:right w:w="72" w:type="dxa"/>
            </w:tcMar>
            <w:vAlign w:val="center"/>
            <w:hideMark/>
          </w:tcPr>
          <w:p w14:paraId="2F370382"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11,337,195</w:t>
            </w:r>
          </w:p>
        </w:tc>
        <w:tc>
          <w:tcPr>
            <w:tcW w:w="960" w:type="dxa"/>
            <w:tcBorders>
              <w:left w:val="nil"/>
              <w:right w:val="nil"/>
            </w:tcBorders>
            <w:tcMar>
              <w:top w:w="36" w:type="dxa"/>
              <w:left w:w="72" w:type="dxa"/>
              <w:bottom w:w="36" w:type="dxa"/>
              <w:right w:w="72" w:type="dxa"/>
            </w:tcMar>
            <w:vAlign w:val="center"/>
            <w:hideMark/>
          </w:tcPr>
          <w:p w14:paraId="6C8E6C83"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(3,248,451)</w:t>
            </w:r>
          </w:p>
        </w:tc>
        <w:tc>
          <w:tcPr>
            <w:tcW w:w="960" w:type="dxa"/>
            <w:tcBorders>
              <w:left w:val="nil"/>
            </w:tcBorders>
            <w:tcMar>
              <w:top w:w="36" w:type="dxa"/>
              <w:left w:w="72" w:type="dxa"/>
              <w:bottom w:w="36" w:type="dxa"/>
              <w:right w:w="72" w:type="dxa"/>
            </w:tcMar>
            <w:vAlign w:val="center"/>
            <w:hideMark/>
          </w:tcPr>
          <w:p w14:paraId="2EE5D913"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5,849,228</w:t>
            </w:r>
          </w:p>
        </w:tc>
      </w:tr>
      <w:tr w:rsidR="00F44B7B" w:rsidRPr="00F44B7B" w14:paraId="587A6BCA" w14:textId="77777777">
        <w:trPr>
          <w:jc w:val="center"/>
        </w:trPr>
        <w:tc>
          <w:tcPr>
            <w:cnfStyle w:val="001000000000" w:firstRow="0" w:lastRow="0" w:firstColumn="1" w:lastColumn="0" w:oddVBand="0" w:evenVBand="0" w:oddHBand="0" w:evenHBand="0" w:firstRowFirstColumn="0" w:firstRowLastColumn="0" w:lastRowFirstColumn="0" w:lastRowLastColumn="0"/>
            <w:tcW w:w="8640" w:type="dxa"/>
            <w:gridSpan w:val="9"/>
            <w:tcBorders>
              <w:top w:val="nil"/>
              <w:left w:val="single" w:sz="8" w:space="0" w:color="4F81BD" w:themeColor="accent1"/>
              <w:bottom w:val="nil"/>
              <w:right w:val="single" w:sz="8" w:space="0" w:color="4F81BD" w:themeColor="accent1"/>
            </w:tcBorders>
            <w:vAlign w:val="center"/>
            <w:hideMark/>
          </w:tcPr>
          <w:p w14:paraId="2B2F8126" w14:textId="77777777" w:rsidR="00F44B7B" w:rsidRPr="00F44B7B" w:rsidRDefault="00F44B7B" w:rsidP="00F44B7B">
            <w:pPr>
              <w:rPr>
                <w:rFonts w:ascii="Cambria" w:hAnsi="Cambria"/>
                <w:sz w:val="22"/>
              </w:rPr>
            </w:pPr>
            <w:r w:rsidRPr="00F44B7B">
              <w:rPr>
                <w:rFonts w:ascii="Cambria" w:hAnsi="Cambria"/>
                <w:sz w:val="16"/>
              </w:rPr>
              <w:t>COST OF SALES</w:t>
            </w:r>
          </w:p>
        </w:tc>
      </w:tr>
      <w:tr w:rsidR="00F44B7B" w:rsidRPr="00F44B7B" w14:paraId="26A6DC83"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tcMar>
              <w:top w:w="36" w:type="dxa"/>
              <w:left w:w="72" w:type="dxa"/>
              <w:bottom w:w="36" w:type="dxa"/>
              <w:right w:w="72" w:type="dxa"/>
            </w:tcMar>
            <w:vAlign w:val="center"/>
            <w:hideMark/>
          </w:tcPr>
          <w:p w14:paraId="6B860E2E" w14:textId="77777777" w:rsidR="00F44B7B" w:rsidRPr="00F44B7B" w:rsidRDefault="00F44B7B" w:rsidP="00F44B7B">
            <w:pPr>
              <w:rPr>
                <w:rFonts w:ascii="Cambria" w:hAnsi="Cambria"/>
                <w:sz w:val="22"/>
              </w:rPr>
            </w:pPr>
            <w:r w:rsidRPr="00F44B7B">
              <w:rPr>
                <w:rFonts w:ascii="Cambria" w:hAnsi="Cambria"/>
                <w:sz w:val="16"/>
              </w:rPr>
              <w:t>Food</w:t>
            </w:r>
          </w:p>
        </w:tc>
        <w:tc>
          <w:tcPr>
            <w:tcW w:w="960" w:type="dxa"/>
            <w:tcBorders>
              <w:left w:val="nil"/>
              <w:right w:val="nil"/>
            </w:tcBorders>
            <w:tcMar>
              <w:top w:w="36" w:type="dxa"/>
              <w:left w:w="72" w:type="dxa"/>
              <w:bottom w:w="36" w:type="dxa"/>
              <w:right w:w="72" w:type="dxa"/>
            </w:tcMar>
            <w:vAlign w:val="center"/>
            <w:hideMark/>
          </w:tcPr>
          <w:p w14:paraId="10DAE6D6"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174,667</w:t>
            </w:r>
          </w:p>
        </w:tc>
        <w:tc>
          <w:tcPr>
            <w:tcW w:w="960" w:type="dxa"/>
            <w:tcBorders>
              <w:left w:val="nil"/>
              <w:right w:val="nil"/>
            </w:tcBorders>
            <w:tcMar>
              <w:top w:w="36" w:type="dxa"/>
              <w:left w:w="72" w:type="dxa"/>
              <w:bottom w:w="36" w:type="dxa"/>
              <w:right w:w="72" w:type="dxa"/>
            </w:tcMar>
            <w:vAlign w:val="center"/>
            <w:hideMark/>
          </w:tcPr>
          <w:p w14:paraId="38D6576A"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171,075</w:t>
            </w:r>
          </w:p>
        </w:tc>
        <w:tc>
          <w:tcPr>
            <w:tcW w:w="960" w:type="dxa"/>
            <w:tcBorders>
              <w:left w:val="nil"/>
              <w:right w:val="nil"/>
            </w:tcBorders>
            <w:tcMar>
              <w:top w:w="36" w:type="dxa"/>
              <w:left w:w="72" w:type="dxa"/>
              <w:bottom w:w="36" w:type="dxa"/>
              <w:right w:w="72" w:type="dxa"/>
            </w:tcMar>
            <w:vAlign w:val="center"/>
            <w:hideMark/>
          </w:tcPr>
          <w:p w14:paraId="11E455C7"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(3,592)</w:t>
            </w:r>
          </w:p>
        </w:tc>
        <w:tc>
          <w:tcPr>
            <w:tcW w:w="960" w:type="dxa"/>
            <w:tcBorders>
              <w:left w:val="nil"/>
              <w:right w:val="nil"/>
            </w:tcBorders>
            <w:tcMar>
              <w:top w:w="36" w:type="dxa"/>
              <w:left w:w="72" w:type="dxa"/>
              <w:bottom w:w="36" w:type="dxa"/>
              <w:right w:w="72" w:type="dxa"/>
            </w:tcMar>
            <w:vAlign w:val="center"/>
            <w:hideMark/>
          </w:tcPr>
          <w:p w14:paraId="7FBB65B7"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114,641</w:t>
            </w:r>
          </w:p>
        </w:tc>
        <w:tc>
          <w:tcPr>
            <w:tcW w:w="960" w:type="dxa"/>
            <w:tcBorders>
              <w:left w:val="nil"/>
              <w:right w:val="nil"/>
            </w:tcBorders>
            <w:tcMar>
              <w:top w:w="36" w:type="dxa"/>
              <w:left w:w="72" w:type="dxa"/>
              <w:bottom w:w="36" w:type="dxa"/>
              <w:right w:w="72" w:type="dxa"/>
            </w:tcMar>
            <w:vAlign w:val="center"/>
            <w:hideMark/>
          </w:tcPr>
          <w:p w14:paraId="533A270C"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1,190,998</w:t>
            </w:r>
          </w:p>
        </w:tc>
        <w:tc>
          <w:tcPr>
            <w:tcW w:w="960" w:type="dxa"/>
            <w:tcBorders>
              <w:left w:val="nil"/>
              <w:right w:val="nil"/>
            </w:tcBorders>
            <w:tcMar>
              <w:top w:w="36" w:type="dxa"/>
              <w:left w:w="72" w:type="dxa"/>
              <w:bottom w:w="36" w:type="dxa"/>
              <w:right w:w="72" w:type="dxa"/>
            </w:tcMar>
            <w:vAlign w:val="center"/>
            <w:hideMark/>
          </w:tcPr>
          <w:p w14:paraId="78F8E414"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1,635,066</w:t>
            </w:r>
          </w:p>
        </w:tc>
        <w:tc>
          <w:tcPr>
            <w:tcW w:w="960" w:type="dxa"/>
            <w:tcBorders>
              <w:left w:val="nil"/>
              <w:right w:val="nil"/>
            </w:tcBorders>
            <w:tcMar>
              <w:top w:w="36" w:type="dxa"/>
              <w:left w:w="72" w:type="dxa"/>
              <w:bottom w:w="36" w:type="dxa"/>
              <w:right w:w="72" w:type="dxa"/>
            </w:tcMar>
            <w:vAlign w:val="center"/>
            <w:hideMark/>
          </w:tcPr>
          <w:p w14:paraId="7F52C29B"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444,068</w:t>
            </w:r>
          </w:p>
        </w:tc>
        <w:tc>
          <w:tcPr>
            <w:tcW w:w="960" w:type="dxa"/>
            <w:tcBorders>
              <w:left w:val="nil"/>
            </w:tcBorders>
            <w:tcMar>
              <w:top w:w="36" w:type="dxa"/>
              <w:left w:w="72" w:type="dxa"/>
              <w:bottom w:w="36" w:type="dxa"/>
              <w:right w:w="72" w:type="dxa"/>
            </w:tcMar>
            <w:vAlign w:val="center"/>
            <w:hideMark/>
          </w:tcPr>
          <w:p w14:paraId="2500B184"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910,201</w:t>
            </w:r>
          </w:p>
        </w:tc>
      </w:tr>
      <w:tr w:rsidR="00F44B7B" w:rsidRPr="00F44B7B" w14:paraId="345D17C0" w14:textId="77777777">
        <w:trPr>
          <w:jc w:val="center"/>
        </w:trPr>
        <w:tc>
          <w:tcPr>
            <w:cnfStyle w:val="001000000000" w:firstRow="0" w:lastRow="0" w:firstColumn="1" w:lastColumn="0" w:oddVBand="0" w:evenVBand="0" w:oddHBand="0" w:evenHBand="0" w:firstRowFirstColumn="0" w:firstRowLastColumn="0" w:lastRowFirstColumn="0" w:lastRowLastColumn="0"/>
            <w:tcW w:w="960" w:type="dxa"/>
            <w:tcBorders>
              <w:top w:val="nil"/>
              <w:left w:val="single" w:sz="8" w:space="0" w:color="4F81BD" w:themeColor="accent1"/>
              <w:bottom w:val="nil"/>
              <w:right w:val="nil"/>
            </w:tcBorders>
            <w:tcMar>
              <w:top w:w="36" w:type="dxa"/>
              <w:left w:w="72" w:type="dxa"/>
              <w:bottom w:w="36" w:type="dxa"/>
              <w:right w:w="72" w:type="dxa"/>
            </w:tcMar>
            <w:vAlign w:val="center"/>
            <w:hideMark/>
          </w:tcPr>
          <w:p w14:paraId="6A6652F9" w14:textId="77777777" w:rsidR="00F44B7B" w:rsidRPr="00F44B7B" w:rsidRDefault="00F44B7B" w:rsidP="00F44B7B">
            <w:pPr>
              <w:rPr>
                <w:rFonts w:ascii="Cambria" w:hAnsi="Cambria"/>
                <w:sz w:val="22"/>
              </w:rPr>
            </w:pPr>
            <w:r w:rsidRPr="00F44B7B">
              <w:rPr>
                <w:rFonts w:ascii="Cambria" w:hAnsi="Cambria"/>
                <w:sz w:val="16"/>
              </w:rPr>
              <w:t>Beverage</w:t>
            </w:r>
          </w:p>
        </w:tc>
        <w:tc>
          <w:tcPr>
            <w:tcW w:w="960" w:type="dxa"/>
            <w:tcBorders>
              <w:top w:val="nil"/>
              <w:left w:val="nil"/>
              <w:bottom w:val="nil"/>
              <w:right w:val="nil"/>
            </w:tcBorders>
            <w:tcMar>
              <w:top w:w="36" w:type="dxa"/>
              <w:left w:w="72" w:type="dxa"/>
              <w:bottom w:w="36" w:type="dxa"/>
              <w:right w:w="72" w:type="dxa"/>
            </w:tcMar>
            <w:vAlign w:val="center"/>
            <w:hideMark/>
          </w:tcPr>
          <w:p w14:paraId="7289FBF0"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52,387</w:t>
            </w:r>
          </w:p>
        </w:tc>
        <w:tc>
          <w:tcPr>
            <w:tcW w:w="960" w:type="dxa"/>
            <w:tcBorders>
              <w:top w:val="nil"/>
              <w:left w:val="nil"/>
              <w:bottom w:val="nil"/>
              <w:right w:val="nil"/>
            </w:tcBorders>
            <w:tcMar>
              <w:top w:w="36" w:type="dxa"/>
              <w:left w:w="72" w:type="dxa"/>
              <w:bottom w:w="36" w:type="dxa"/>
              <w:right w:w="72" w:type="dxa"/>
            </w:tcMar>
            <w:vAlign w:val="center"/>
            <w:hideMark/>
          </w:tcPr>
          <w:p w14:paraId="32930C17"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72,829</w:t>
            </w:r>
          </w:p>
        </w:tc>
        <w:tc>
          <w:tcPr>
            <w:tcW w:w="960" w:type="dxa"/>
            <w:tcBorders>
              <w:top w:val="nil"/>
              <w:left w:val="nil"/>
              <w:bottom w:val="nil"/>
              <w:right w:val="nil"/>
            </w:tcBorders>
            <w:tcMar>
              <w:top w:w="36" w:type="dxa"/>
              <w:left w:w="72" w:type="dxa"/>
              <w:bottom w:w="36" w:type="dxa"/>
              <w:right w:w="72" w:type="dxa"/>
            </w:tcMar>
            <w:vAlign w:val="center"/>
            <w:hideMark/>
          </w:tcPr>
          <w:p w14:paraId="4E43A965"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20,443</w:t>
            </w:r>
          </w:p>
        </w:tc>
        <w:tc>
          <w:tcPr>
            <w:tcW w:w="960" w:type="dxa"/>
            <w:tcBorders>
              <w:top w:val="nil"/>
              <w:left w:val="nil"/>
              <w:bottom w:val="nil"/>
              <w:right w:val="nil"/>
            </w:tcBorders>
            <w:tcMar>
              <w:top w:w="36" w:type="dxa"/>
              <w:left w:w="72" w:type="dxa"/>
              <w:bottom w:w="36" w:type="dxa"/>
              <w:right w:w="72" w:type="dxa"/>
            </w:tcMar>
            <w:vAlign w:val="center"/>
            <w:hideMark/>
          </w:tcPr>
          <w:p w14:paraId="14C655C5"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27,374</w:t>
            </w:r>
          </w:p>
        </w:tc>
        <w:tc>
          <w:tcPr>
            <w:tcW w:w="960" w:type="dxa"/>
            <w:tcBorders>
              <w:top w:val="nil"/>
              <w:left w:val="nil"/>
              <w:bottom w:val="nil"/>
              <w:right w:val="nil"/>
            </w:tcBorders>
            <w:tcMar>
              <w:top w:w="36" w:type="dxa"/>
              <w:left w:w="72" w:type="dxa"/>
              <w:bottom w:w="36" w:type="dxa"/>
              <w:right w:w="72" w:type="dxa"/>
            </w:tcMar>
            <w:vAlign w:val="center"/>
            <w:hideMark/>
          </w:tcPr>
          <w:p w14:paraId="17D52463"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359,917</w:t>
            </w:r>
          </w:p>
        </w:tc>
        <w:tc>
          <w:tcPr>
            <w:tcW w:w="960" w:type="dxa"/>
            <w:tcBorders>
              <w:top w:val="nil"/>
              <w:left w:val="nil"/>
              <w:bottom w:val="nil"/>
              <w:right w:val="nil"/>
            </w:tcBorders>
            <w:tcMar>
              <w:top w:w="36" w:type="dxa"/>
              <w:left w:w="72" w:type="dxa"/>
              <w:bottom w:w="36" w:type="dxa"/>
              <w:right w:w="72" w:type="dxa"/>
            </w:tcMar>
            <w:vAlign w:val="center"/>
            <w:hideMark/>
          </w:tcPr>
          <w:p w14:paraId="66E197D2"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693,169</w:t>
            </w:r>
          </w:p>
        </w:tc>
        <w:tc>
          <w:tcPr>
            <w:tcW w:w="960" w:type="dxa"/>
            <w:tcBorders>
              <w:top w:val="nil"/>
              <w:left w:val="nil"/>
              <w:bottom w:val="nil"/>
              <w:right w:val="nil"/>
            </w:tcBorders>
            <w:tcMar>
              <w:top w:w="36" w:type="dxa"/>
              <w:left w:w="72" w:type="dxa"/>
              <w:bottom w:w="36" w:type="dxa"/>
              <w:right w:w="72" w:type="dxa"/>
            </w:tcMar>
            <w:vAlign w:val="center"/>
            <w:hideMark/>
          </w:tcPr>
          <w:p w14:paraId="778A336B"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333,251</w:t>
            </w:r>
          </w:p>
        </w:tc>
        <w:tc>
          <w:tcPr>
            <w:tcW w:w="960" w:type="dxa"/>
            <w:tcBorders>
              <w:top w:val="nil"/>
              <w:left w:val="nil"/>
              <w:bottom w:val="nil"/>
              <w:right w:val="single" w:sz="8" w:space="0" w:color="4F81BD" w:themeColor="accent1"/>
            </w:tcBorders>
            <w:tcMar>
              <w:top w:w="36" w:type="dxa"/>
              <w:left w:w="72" w:type="dxa"/>
              <w:bottom w:w="36" w:type="dxa"/>
              <w:right w:w="72" w:type="dxa"/>
            </w:tcMar>
            <w:vAlign w:val="center"/>
            <w:hideMark/>
          </w:tcPr>
          <w:p w14:paraId="0BE391CD"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322,401</w:t>
            </w:r>
          </w:p>
        </w:tc>
      </w:tr>
      <w:tr w:rsidR="00F44B7B" w:rsidRPr="00F44B7B" w14:paraId="12A34C55"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tcMar>
              <w:top w:w="36" w:type="dxa"/>
              <w:left w:w="72" w:type="dxa"/>
              <w:bottom w:w="36" w:type="dxa"/>
              <w:right w:w="72" w:type="dxa"/>
            </w:tcMar>
            <w:vAlign w:val="center"/>
            <w:hideMark/>
          </w:tcPr>
          <w:p w14:paraId="7264F604" w14:textId="77777777" w:rsidR="00F44B7B" w:rsidRPr="00F44B7B" w:rsidRDefault="00F44B7B" w:rsidP="00F44B7B">
            <w:pPr>
              <w:rPr>
                <w:rFonts w:ascii="Cambria" w:hAnsi="Cambria"/>
                <w:sz w:val="22"/>
              </w:rPr>
            </w:pPr>
            <w:r w:rsidRPr="00F44B7B">
              <w:rPr>
                <w:rFonts w:ascii="Cambria" w:hAnsi="Cambria"/>
                <w:sz w:val="16"/>
              </w:rPr>
              <w:t>Gift Shop</w:t>
            </w:r>
          </w:p>
        </w:tc>
        <w:tc>
          <w:tcPr>
            <w:tcW w:w="960" w:type="dxa"/>
            <w:tcBorders>
              <w:left w:val="nil"/>
              <w:right w:val="nil"/>
            </w:tcBorders>
            <w:tcMar>
              <w:top w:w="36" w:type="dxa"/>
              <w:left w:w="72" w:type="dxa"/>
              <w:bottom w:w="36" w:type="dxa"/>
              <w:right w:w="72" w:type="dxa"/>
            </w:tcMar>
            <w:vAlign w:val="center"/>
            <w:hideMark/>
          </w:tcPr>
          <w:p w14:paraId="263EEC6B"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1,561</w:t>
            </w:r>
          </w:p>
        </w:tc>
        <w:tc>
          <w:tcPr>
            <w:tcW w:w="960" w:type="dxa"/>
            <w:tcBorders>
              <w:left w:val="nil"/>
              <w:right w:val="nil"/>
            </w:tcBorders>
            <w:tcMar>
              <w:top w:w="36" w:type="dxa"/>
              <w:left w:w="72" w:type="dxa"/>
              <w:bottom w:w="36" w:type="dxa"/>
              <w:right w:w="72" w:type="dxa"/>
            </w:tcMar>
            <w:vAlign w:val="center"/>
            <w:hideMark/>
          </w:tcPr>
          <w:p w14:paraId="57008D2D"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1,960</w:t>
            </w:r>
          </w:p>
        </w:tc>
        <w:tc>
          <w:tcPr>
            <w:tcW w:w="960" w:type="dxa"/>
            <w:tcBorders>
              <w:left w:val="nil"/>
              <w:right w:val="nil"/>
            </w:tcBorders>
            <w:tcMar>
              <w:top w:w="36" w:type="dxa"/>
              <w:left w:w="72" w:type="dxa"/>
              <w:bottom w:w="36" w:type="dxa"/>
              <w:right w:w="72" w:type="dxa"/>
            </w:tcMar>
            <w:vAlign w:val="center"/>
            <w:hideMark/>
          </w:tcPr>
          <w:p w14:paraId="4B34DC0D"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399</w:t>
            </w:r>
          </w:p>
        </w:tc>
        <w:tc>
          <w:tcPr>
            <w:tcW w:w="960" w:type="dxa"/>
            <w:tcBorders>
              <w:left w:val="nil"/>
              <w:right w:val="nil"/>
            </w:tcBorders>
            <w:tcMar>
              <w:top w:w="36" w:type="dxa"/>
              <w:left w:w="72" w:type="dxa"/>
              <w:bottom w:w="36" w:type="dxa"/>
              <w:right w:w="72" w:type="dxa"/>
            </w:tcMar>
            <w:vAlign w:val="center"/>
            <w:hideMark/>
          </w:tcPr>
          <w:p w14:paraId="45EABD5B"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5,207</w:t>
            </w:r>
          </w:p>
        </w:tc>
        <w:tc>
          <w:tcPr>
            <w:tcW w:w="960" w:type="dxa"/>
            <w:tcBorders>
              <w:left w:val="nil"/>
              <w:right w:val="nil"/>
            </w:tcBorders>
            <w:tcMar>
              <w:top w:w="36" w:type="dxa"/>
              <w:left w:w="72" w:type="dxa"/>
              <w:bottom w:w="36" w:type="dxa"/>
              <w:right w:w="72" w:type="dxa"/>
            </w:tcMar>
            <w:vAlign w:val="center"/>
            <w:hideMark/>
          </w:tcPr>
          <w:p w14:paraId="596F35B5"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14,331</w:t>
            </w:r>
          </w:p>
        </w:tc>
        <w:tc>
          <w:tcPr>
            <w:tcW w:w="960" w:type="dxa"/>
            <w:tcBorders>
              <w:left w:val="nil"/>
              <w:right w:val="nil"/>
            </w:tcBorders>
            <w:tcMar>
              <w:top w:w="36" w:type="dxa"/>
              <w:left w:w="72" w:type="dxa"/>
              <w:bottom w:w="36" w:type="dxa"/>
              <w:right w:w="72" w:type="dxa"/>
            </w:tcMar>
            <w:vAlign w:val="center"/>
            <w:hideMark/>
          </w:tcPr>
          <w:p w14:paraId="1A6C3EF1"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19,277</w:t>
            </w:r>
          </w:p>
        </w:tc>
        <w:tc>
          <w:tcPr>
            <w:tcW w:w="960" w:type="dxa"/>
            <w:tcBorders>
              <w:left w:val="nil"/>
              <w:right w:val="nil"/>
            </w:tcBorders>
            <w:tcMar>
              <w:top w:w="36" w:type="dxa"/>
              <w:left w:w="72" w:type="dxa"/>
              <w:bottom w:w="36" w:type="dxa"/>
              <w:right w:w="72" w:type="dxa"/>
            </w:tcMar>
            <w:vAlign w:val="center"/>
            <w:hideMark/>
          </w:tcPr>
          <w:p w14:paraId="45B76364"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4,946</w:t>
            </w:r>
          </w:p>
        </w:tc>
        <w:tc>
          <w:tcPr>
            <w:tcW w:w="960" w:type="dxa"/>
            <w:tcBorders>
              <w:left w:val="nil"/>
            </w:tcBorders>
            <w:tcMar>
              <w:top w:w="36" w:type="dxa"/>
              <w:left w:w="72" w:type="dxa"/>
              <w:bottom w:w="36" w:type="dxa"/>
              <w:right w:w="72" w:type="dxa"/>
            </w:tcMar>
            <w:vAlign w:val="center"/>
            <w:hideMark/>
          </w:tcPr>
          <w:p w14:paraId="276CC3E1"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17,761</w:t>
            </w:r>
          </w:p>
        </w:tc>
      </w:tr>
      <w:tr w:rsidR="00F44B7B" w:rsidRPr="00F44B7B" w14:paraId="472F984D" w14:textId="77777777">
        <w:trPr>
          <w:jc w:val="center"/>
        </w:trPr>
        <w:tc>
          <w:tcPr>
            <w:cnfStyle w:val="001000000000" w:firstRow="0" w:lastRow="0" w:firstColumn="1" w:lastColumn="0" w:oddVBand="0" w:evenVBand="0" w:oddHBand="0" w:evenHBand="0" w:firstRowFirstColumn="0" w:firstRowLastColumn="0" w:lastRowFirstColumn="0" w:lastRowLastColumn="0"/>
            <w:tcW w:w="960" w:type="dxa"/>
            <w:tcBorders>
              <w:top w:val="nil"/>
              <w:left w:val="single" w:sz="8" w:space="0" w:color="4F81BD" w:themeColor="accent1"/>
              <w:bottom w:val="nil"/>
              <w:right w:val="nil"/>
            </w:tcBorders>
            <w:tcMar>
              <w:top w:w="36" w:type="dxa"/>
              <w:left w:w="72" w:type="dxa"/>
              <w:bottom w:w="36" w:type="dxa"/>
              <w:right w:w="72" w:type="dxa"/>
            </w:tcMar>
            <w:vAlign w:val="center"/>
            <w:hideMark/>
          </w:tcPr>
          <w:p w14:paraId="1DB41832" w14:textId="77777777" w:rsidR="00F44B7B" w:rsidRPr="00F44B7B" w:rsidRDefault="00F44B7B" w:rsidP="00F44B7B">
            <w:pPr>
              <w:rPr>
                <w:rFonts w:ascii="Cambria" w:hAnsi="Cambria"/>
                <w:sz w:val="22"/>
              </w:rPr>
            </w:pPr>
            <w:r w:rsidRPr="00F44B7B">
              <w:rPr>
                <w:rFonts w:ascii="Cambria" w:hAnsi="Cambria"/>
                <w:sz w:val="16"/>
              </w:rPr>
              <w:t>COS Discounts F&amp;B</w:t>
            </w:r>
          </w:p>
        </w:tc>
        <w:tc>
          <w:tcPr>
            <w:tcW w:w="960" w:type="dxa"/>
            <w:tcBorders>
              <w:top w:val="nil"/>
              <w:left w:val="nil"/>
              <w:bottom w:val="nil"/>
              <w:right w:val="nil"/>
            </w:tcBorders>
            <w:tcMar>
              <w:top w:w="36" w:type="dxa"/>
              <w:left w:w="72" w:type="dxa"/>
              <w:bottom w:w="36" w:type="dxa"/>
              <w:right w:w="72" w:type="dxa"/>
            </w:tcMar>
            <w:vAlign w:val="center"/>
            <w:hideMark/>
          </w:tcPr>
          <w:p w14:paraId="2110FC4D"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(10,602)</w:t>
            </w:r>
          </w:p>
        </w:tc>
        <w:tc>
          <w:tcPr>
            <w:tcW w:w="960" w:type="dxa"/>
            <w:tcBorders>
              <w:top w:val="nil"/>
              <w:left w:val="nil"/>
              <w:bottom w:val="nil"/>
              <w:right w:val="nil"/>
            </w:tcBorders>
            <w:tcMar>
              <w:top w:w="36" w:type="dxa"/>
              <w:left w:w="72" w:type="dxa"/>
              <w:bottom w:w="36" w:type="dxa"/>
              <w:right w:w="72" w:type="dxa"/>
            </w:tcMar>
            <w:vAlign w:val="center"/>
            <w:hideMark/>
          </w:tcPr>
          <w:p w14:paraId="23ABCA0D"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10,602</w:t>
            </w:r>
          </w:p>
        </w:tc>
        <w:tc>
          <w:tcPr>
            <w:tcW w:w="960" w:type="dxa"/>
            <w:tcBorders>
              <w:top w:val="nil"/>
              <w:left w:val="nil"/>
              <w:bottom w:val="nil"/>
              <w:right w:val="nil"/>
            </w:tcBorders>
            <w:tcMar>
              <w:top w:w="36" w:type="dxa"/>
              <w:left w:w="72" w:type="dxa"/>
              <w:bottom w:w="36" w:type="dxa"/>
              <w:right w:w="72" w:type="dxa"/>
            </w:tcMar>
            <w:vAlign w:val="center"/>
            <w:hideMark/>
          </w:tcPr>
          <w:p w14:paraId="1073116B"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(21,204)</w:t>
            </w:r>
          </w:p>
        </w:tc>
        <w:tc>
          <w:tcPr>
            <w:tcW w:w="960" w:type="dxa"/>
            <w:tcBorders>
              <w:top w:val="nil"/>
              <w:left w:val="nil"/>
              <w:bottom w:val="nil"/>
              <w:right w:val="nil"/>
            </w:tcBorders>
            <w:tcMar>
              <w:top w:w="36" w:type="dxa"/>
              <w:left w:w="72" w:type="dxa"/>
              <w:bottom w:w="36" w:type="dxa"/>
              <w:right w:w="72" w:type="dxa"/>
            </w:tcMar>
            <w:vAlign w:val="center"/>
            <w:hideMark/>
          </w:tcPr>
          <w:p w14:paraId="296FEE4B"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(38,080)</w:t>
            </w:r>
          </w:p>
        </w:tc>
        <w:tc>
          <w:tcPr>
            <w:tcW w:w="960" w:type="dxa"/>
            <w:tcBorders>
              <w:top w:val="nil"/>
              <w:left w:val="nil"/>
              <w:bottom w:val="nil"/>
              <w:right w:val="nil"/>
            </w:tcBorders>
            <w:tcMar>
              <w:top w:w="36" w:type="dxa"/>
              <w:left w:w="72" w:type="dxa"/>
              <w:bottom w:w="36" w:type="dxa"/>
              <w:right w:w="72" w:type="dxa"/>
            </w:tcMar>
            <w:vAlign w:val="center"/>
            <w:hideMark/>
          </w:tcPr>
          <w:p w14:paraId="46158478"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(82,489)</w:t>
            </w:r>
          </w:p>
        </w:tc>
        <w:tc>
          <w:tcPr>
            <w:tcW w:w="960" w:type="dxa"/>
            <w:tcBorders>
              <w:top w:val="nil"/>
              <w:left w:val="nil"/>
              <w:bottom w:val="nil"/>
              <w:right w:val="nil"/>
            </w:tcBorders>
            <w:tcMar>
              <w:top w:w="36" w:type="dxa"/>
              <w:left w:w="72" w:type="dxa"/>
              <w:bottom w:w="36" w:type="dxa"/>
              <w:right w:w="72" w:type="dxa"/>
            </w:tcMar>
            <w:vAlign w:val="center"/>
            <w:hideMark/>
          </w:tcPr>
          <w:p w14:paraId="4287C589"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0</w:t>
            </w:r>
          </w:p>
        </w:tc>
        <w:tc>
          <w:tcPr>
            <w:tcW w:w="960" w:type="dxa"/>
            <w:tcBorders>
              <w:top w:val="nil"/>
              <w:left w:val="nil"/>
              <w:bottom w:val="nil"/>
              <w:right w:val="nil"/>
            </w:tcBorders>
            <w:tcMar>
              <w:top w:w="36" w:type="dxa"/>
              <w:left w:w="72" w:type="dxa"/>
              <w:bottom w:w="36" w:type="dxa"/>
              <w:right w:w="72" w:type="dxa"/>
            </w:tcMar>
            <w:vAlign w:val="center"/>
            <w:hideMark/>
          </w:tcPr>
          <w:p w14:paraId="6DB1FFB8"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82,489</w:t>
            </w:r>
          </w:p>
        </w:tc>
        <w:tc>
          <w:tcPr>
            <w:tcW w:w="960" w:type="dxa"/>
            <w:tcBorders>
              <w:top w:val="nil"/>
              <w:left w:val="nil"/>
              <w:bottom w:val="nil"/>
              <w:right w:val="single" w:sz="8" w:space="0" w:color="4F81BD" w:themeColor="accent1"/>
            </w:tcBorders>
            <w:tcMar>
              <w:top w:w="36" w:type="dxa"/>
              <w:left w:w="72" w:type="dxa"/>
              <w:bottom w:w="36" w:type="dxa"/>
              <w:right w:w="72" w:type="dxa"/>
            </w:tcMar>
            <w:vAlign w:val="center"/>
            <w:hideMark/>
          </w:tcPr>
          <w:p w14:paraId="60AC25B6"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(38,080)</w:t>
            </w:r>
          </w:p>
        </w:tc>
      </w:tr>
      <w:tr w:rsidR="00F44B7B" w:rsidRPr="00F44B7B" w14:paraId="6F498FF9"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tcMar>
              <w:top w:w="36" w:type="dxa"/>
              <w:left w:w="72" w:type="dxa"/>
              <w:bottom w:w="36" w:type="dxa"/>
              <w:right w:w="72" w:type="dxa"/>
            </w:tcMar>
            <w:vAlign w:val="center"/>
            <w:hideMark/>
          </w:tcPr>
          <w:p w14:paraId="07F28C01" w14:textId="77777777" w:rsidR="00F44B7B" w:rsidRPr="00F44B7B" w:rsidRDefault="00F44B7B" w:rsidP="00F44B7B">
            <w:pPr>
              <w:rPr>
                <w:rFonts w:ascii="Cambria" w:hAnsi="Cambria"/>
                <w:sz w:val="22"/>
              </w:rPr>
            </w:pPr>
            <w:r w:rsidRPr="00F44B7B">
              <w:rPr>
                <w:rFonts w:ascii="Cambria" w:hAnsi="Cambria"/>
                <w:sz w:val="16"/>
              </w:rPr>
              <w:t>TOTAL COST OF SALES</w:t>
            </w:r>
          </w:p>
        </w:tc>
        <w:tc>
          <w:tcPr>
            <w:tcW w:w="960" w:type="dxa"/>
            <w:tcBorders>
              <w:left w:val="nil"/>
              <w:right w:val="nil"/>
            </w:tcBorders>
            <w:tcMar>
              <w:top w:w="36" w:type="dxa"/>
              <w:left w:w="72" w:type="dxa"/>
              <w:bottom w:w="36" w:type="dxa"/>
              <w:right w:w="72" w:type="dxa"/>
            </w:tcMar>
            <w:vAlign w:val="center"/>
            <w:hideMark/>
          </w:tcPr>
          <w:p w14:paraId="7EF1C785"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218,013</w:t>
            </w:r>
          </w:p>
        </w:tc>
        <w:tc>
          <w:tcPr>
            <w:tcW w:w="960" w:type="dxa"/>
            <w:tcBorders>
              <w:left w:val="nil"/>
              <w:right w:val="nil"/>
            </w:tcBorders>
            <w:tcMar>
              <w:top w:w="36" w:type="dxa"/>
              <w:left w:w="72" w:type="dxa"/>
              <w:bottom w:w="36" w:type="dxa"/>
              <w:right w:w="72" w:type="dxa"/>
            </w:tcMar>
            <w:vAlign w:val="center"/>
            <w:hideMark/>
          </w:tcPr>
          <w:p w14:paraId="1C802C42"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245,864</w:t>
            </w:r>
          </w:p>
        </w:tc>
        <w:tc>
          <w:tcPr>
            <w:tcW w:w="960" w:type="dxa"/>
            <w:tcBorders>
              <w:left w:val="nil"/>
              <w:right w:val="nil"/>
            </w:tcBorders>
            <w:tcMar>
              <w:top w:w="36" w:type="dxa"/>
              <w:left w:w="72" w:type="dxa"/>
              <w:bottom w:w="36" w:type="dxa"/>
              <w:right w:w="72" w:type="dxa"/>
            </w:tcMar>
            <w:vAlign w:val="center"/>
            <w:hideMark/>
          </w:tcPr>
          <w:p w14:paraId="7C2EAC07"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27,851</w:t>
            </w:r>
          </w:p>
        </w:tc>
        <w:tc>
          <w:tcPr>
            <w:tcW w:w="960" w:type="dxa"/>
            <w:tcBorders>
              <w:left w:val="nil"/>
              <w:right w:val="nil"/>
            </w:tcBorders>
            <w:tcMar>
              <w:top w:w="36" w:type="dxa"/>
              <w:left w:w="72" w:type="dxa"/>
              <w:bottom w:w="36" w:type="dxa"/>
              <w:right w:w="72" w:type="dxa"/>
            </w:tcMar>
            <w:vAlign w:val="center"/>
            <w:hideMark/>
          </w:tcPr>
          <w:p w14:paraId="258A7065"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147,222</w:t>
            </w:r>
          </w:p>
        </w:tc>
        <w:tc>
          <w:tcPr>
            <w:tcW w:w="960" w:type="dxa"/>
            <w:tcBorders>
              <w:left w:val="nil"/>
              <w:right w:val="nil"/>
            </w:tcBorders>
            <w:tcMar>
              <w:top w:w="36" w:type="dxa"/>
              <w:left w:w="72" w:type="dxa"/>
              <w:bottom w:w="36" w:type="dxa"/>
              <w:right w:w="72" w:type="dxa"/>
            </w:tcMar>
            <w:vAlign w:val="center"/>
            <w:hideMark/>
          </w:tcPr>
          <w:p w14:paraId="4B06A33D"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1,482,758</w:t>
            </w:r>
          </w:p>
        </w:tc>
        <w:tc>
          <w:tcPr>
            <w:tcW w:w="960" w:type="dxa"/>
            <w:tcBorders>
              <w:left w:val="nil"/>
              <w:right w:val="nil"/>
            </w:tcBorders>
            <w:tcMar>
              <w:top w:w="36" w:type="dxa"/>
              <w:left w:w="72" w:type="dxa"/>
              <w:bottom w:w="36" w:type="dxa"/>
              <w:right w:w="72" w:type="dxa"/>
            </w:tcMar>
            <w:vAlign w:val="center"/>
            <w:hideMark/>
          </w:tcPr>
          <w:p w14:paraId="58B13F1D"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2,347,512</w:t>
            </w:r>
          </w:p>
        </w:tc>
        <w:tc>
          <w:tcPr>
            <w:tcW w:w="960" w:type="dxa"/>
            <w:tcBorders>
              <w:left w:val="nil"/>
              <w:right w:val="nil"/>
            </w:tcBorders>
            <w:tcMar>
              <w:top w:w="36" w:type="dxa"/>
              <w:left w:w="72" w:type="dxa"/>
              <w:bottom w:w="36" w:type="dxa"/>
              <w:right w:w="72" w:type="dxa"/>
            </w:tcMar>
            <w:vAlign w:val="center"/>
            <w:hideMark/>
          </w:tcPr>
          <w:p w14:paraId="22CF2137"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864,753</w:t>
            </w:r>
          </w:p>
        </w:tc>
        <w:tc>
          <w:tcPr>
            <w:tcW w:w="960" w:type="dxa"/>
            <w:tcBorders>
              <w:left w:val="nil"/>
            </w:tcBorders>
            <w:tcMar>
              <w:top w:w="36" w:type="dxa"/>
              <w:left w:w="72" w:type="dxa"/>
              <w:bottom w:w="36" w:type="dxa"/>
              <w:right w:w="72" w:type="dxa"/>
            </w:tcMar>
            <w:vAlign w:val="center"/>
            <w:hideMark/>
          </w:tcPr>
          <w:p w14:paraId="7F3A011C"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1,212,282</w:t>
            </w:r>
          </w:p>
        </w:tc>
      </w:tr>
      <w:tr w:rsidR="00F44B7B" w:rsidRPr="00F44B7B" w14:paraId="50462E52" w14:textId="77777777">
        <w:trPr>
          <w:jc w:val="center"/>
        </w:trPr>
        <w:tc>
          <w:tcPr>
            <w:cnfStyle w:val="001000000000" w:firstRow="0" w:lastRow="0" w:firstColumn="1" w:lastColumn="0" w:oddVBand="0" w:evenVBand="0" w:oddHBand="0" w:evenHBand="0" w:firstRowFirstColumn="0" w:firstRowLastColumn="0" w:lastRowFirstColumn="0" w:lastRowLastColumn="0"/>
            <w:tcW w:w="8640" w:type="dxa"/>
            <w:gridSpan w:val="9"/>
            <w:tcBorders>
              <w:top w:val="nil"/>
              <w:left w:val="single" w:sz="8" w:space="0" w:color="4F81BD" w:themeColor="accent1"/>
              <w:bottom w:val="nil"/>
              <w:right w:val="single" w:sz="8" w:space="0" w:color="4F81BD" w:themeColor="accent1"/>
            </w:tcBorders>
            <w:vAlign w:val="center"/>
            <w:hideMark/>
          </w:tcPr>
          <w:p w14:paraId="74252696" w14:textId="77777777" w:rsidR="00F44B7B" w:rsidRPr="00F44B7B" w:rsidRDefault="00F44B7B" w:rsidP="00F44B7B">
            <w:pPr>
              <w:rPr>
                <w:rFonts w:ascii="Cambria" w:hAnsi="Cambria"/>
                <w:sz w:val="22"/>
              </w:rPr>
            </w:pPr>
            <w:r w:rsidRPr="00F44B7B">
              <w:rPr>
                <w:rFonts w:ascii="Cambria" w:hAnsi="Cambria"/>
                <w:sz w:val="16"/>
              </w:rPr>
              <w:t>PAYROLL</w:t>
            </w:r>
          </w:p>
        </w:tc>
      </w:tr>
      <w:tr w:rsidR="00F44B7B" w:rsidRPr="00F44B7B" w14:paraId="2C0A5387"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tcMar>
              <w:top w:w="36" w:type="dxa"/>
              <w:left w:w="72" w:type="dxa"/>
              <w:bottom w:w="36" w:type="dxa"/>
              <w:right w:w="72" w:type="dxa"/>
            </w:tcMar>
            <w:vAlign w:val="center"/>
            <w:hideMark/>
          </w:tcPr>
          <w:p w14:paraId="2F6BD3EF" w14:textId="77777777" w:rsidR="00F44B7B" w:rsidRPr="00F44B7B" w:rsidRDefault="00F44B7B" w:rsidP="00F44B7B">
            <w:pPr>
              <w:rPr>
                <w:rFonts w:ascii="Cambria" w:hAnsi="Cambria"/>
                <w:sz w:val="22"/>
              </w:rPr>
            </w:pPr>
            <w:r w:rsidRPr="00F44B7B">
              <w:rPr>
                <w:rFonts w:ascii="Cambria" w:hAnsi="Cambria"/>
                <w:sz w:val="16"/>
              </w:rPr>
              <w:t>Rooms</w:t>
            </w:r>
          </w:p>
        </w:tc>
        <w:tc>
          <w:tcPr>
            <w:tcW w:w="960" w:type="dxa"/>
            <w:tcBorders>
              <w:left w:val="nil"/>
              <w:right w:val="nil"/>
            </w:tcBorders>
            <w:tcMar>
              <w:top w:w="36" w:type="dxa"/>
              <w:left w:w="72" w:type="dxa"/>
              <w:bottom w:w="36" w:type="dxa"/>
              <w:right w:w="72" w:type="dxa"/>
            </w:tcMar>
            <w:vAlign w:val="center"/>
            <w:hideMark/>
          </w:tcPr>
          <w:p w14:paraId="56AE50FD"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54,972</w:t>
            </w:r>
          </w:p>
        </w:tc>
        <w:tc>
          <w:tcPr>
            <w:tcW w:w="960" w:type="dxa"/>
            <w:tcBorders>
              <w:left w:val="nil"/>
              <w:right w:val="nil"/>
            </w:tcBorders>
            <w:tcMar>
              <w:top w:w="36" w:type="dxa"/>
              <w:left w:w="72" w:type="dxa"/>
              <w:bottom w:w="36" w:type="dxa"/>
              <w:right w:w="72" w:type="dxa"/>
            </w:tcMar>
            <w:vAlign w:val="center"/>
            <w:hideMark/>
          </w:tcPr>
          <w:p w14:paraId="7865D997"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46,786</w:t>
            </w:r>
          </w:p>
        </w:tc>
        <w:tc>
          <w:tcPr>
            <w:tcW w:w="960" w:type="dxa"/>
            <w:tcBorders>
              <w:left w:val="nil"/>
              <w:right w:val="nil"/>
            </w:tcBorders>
            <w:tcMar>
              <w:top w:w="36" w:type="dxa"/>
              <w:left w:w="72" w:type="dxa"/>
              <w:bottom w:w="36" w:type="dxa"/>
              <w:right w:w="72" w:type="dxa"/>
            </w:tcMar>
            <w:vAlign w:val="center"/>
            <w:hideMark/>
          </w:tcPr>
          <w:p w14:paraId="76597455"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(8,186)</w:t>
            </w:r>
          </w:p>
        </w:tc>
        <w:tc>
          <w:tcPr>
            <w:tcW w:w="960" w:type="dxa"/>
            <w:tcBorders>
              <w:left w:val="nil"/>
              <w:right w:val="nil"/>
            </w:tcBorders>
            <w:tcMar>
              <w:top w:w="36" w:type="dxa"/>
              <w:left w:w="72" w:type="dxa"/>
              <w:bottom w:w="36" w:type="dxa"/>
              <w:right w:w="72" w:type="dxa"/>
            </w:tcMar>
            <w:vAlign w:val="center"/>
            <w:hideMark/>
          </w:tcPr>
          <w:p w14:paraId="60D0D218"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50,473</w:t>
            </w:r>
          </w:p>
        </w:tc>
        <w:tc>
          <w:tcPr>
            <w:tcW w:w="960" w:type="dxa"/>
            <w:tcBorders>
              <w:left w:val="nil"/>
              <w:right w:val="nil"/>
            </w:tcBorders>
            <w:tcMar>
              <w:top w:w="36" w:type="dxa"/>
              <w:left w:w="72" w:type="dxa"/>
              <w:bottom w:w="36" w:type="dxa"/>
              <w:right w:w="72" w:type="dxa"/>
            </w:tcMar>
            <w:vAlign w:val="center"/>
            <w:hideMark/>
          </w:tcPr>
          <w:p w14:paraId="4618CE3E"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479,841</w:t>
            </w:r>
          </w:p>
        </w:tc>
        <w:tc>
          <w:tcPr>
            <w:tcW w:w="960" w:type="dxa"/>
            <w:tcBorders>
              <w:left w:val="nil"/>
              <w:right w:val="nil"/>
            </w:tcBorders>
            <w:tcMar>
              <w:top w:w="36" w:type="dxa"/>
              <w:left w:w="72" w:type="dxa"/>
              <w:bottom w:w="36" w:type="dxa"/>
              <w:right w:w="72" w:type="dxa"/>
            </w:tcMar>
            <w:vAlign w:val="center"/>
            <w:hideMark/>
          </w:tcPr>
          <w:p w14:paraId="40ACED1A"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449,334</w:t>
            </w:r>
          </w:p>
        </w:tc>
        <w:tc>
          <w:tcPr>
            <w:tcW w:w="960" w:type="dxa"/>
            <w:tcBorders>
              <w:left w:val="nil"/>
              <w:right w:val="nil"/>
            </w:tcBorders>
            <w:tcMar>
              <w:top w:w="36" w:type="dxa"/>
              <w:left w:w="72" w:type="dxa"/>
              <w:bottom w:w="36" w:type="dxa"/>
              <w:right w:w="72" w:type="dxa"/>
            </w:tcMar>
            <w:vAlign w:val="center"/>
            <w:hideMark/>
          </w:tcPr>
          <w:p w14:paraId="4510CA59"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(30,507)</w:t>
            </w:r>
          </w:p>
        </w:tc>
        <w:tc>
          <w:tcPr>
            <w:tcW w:w="960" w:type="dxa"/>
            <w:tcBorders>
              <w:left w:val="nil"/>
            </w:tcBorders>
            <w:tcMar>
              <w:top w:w="36" w:type="dxa"/>
              <w:left w:w="72" w:type="dxa"/>
              <w:bottom w:w="36" w:type="dxa"/>
              <w:right w:w="72" w:type="dxa"/>
            </w:tcMar>
            <w:vAlign w:val="center"/>
            <w:hideMark/>
          </w:tcPr>
          <w:p w14:paraId="302F923F"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418,724</w:t>
            </w:r>
          </w:p>
        </w:tc>
      </w:tr>
      <w:tr w:rsidR="00F44B7B" w:rsidRPr="00F44B7B" w14:paraId="4AF80576" w14:textId="77777777">
        <w:trPr>
          <w:jc w:val="center"/>
        </w:trPr>
        <w:tc>
          <w:tcPr>
            <w:cnfStyle w:val="001000000000" w:firstRow="0" w:lastRow="0" w:firstColumn="1" w:lastColumn="0" w:oddVBand="0" w:evenVBand="0" w:oddHBand="0" w:evenHBand="0" w:firstRowFirstColumn="0" w:firstRowLastColumn="0" w:lastRowFirstColumn="0" w:lastRowLastColumn="0"/>
            <w:tcW w:w="960" w:type="dxa"/>
            <w:tcBorders>
              <w:top w:val="nil"/>
              <w:left w:val="single" w:sz="8" w:space="0" w:color="4F81BD" w:themeColor="accent1"/>
              <w:bottom w:val="nil"/>
              <w:right w:val="nil"/>
            </w:tcBorders>
            <w:tcMar>
              <w:top w:w="36" w:type="dxa"/>
              <w:left w:w="72" w:type="dxa"/>
              <w:bottom w:w="36" w:type="dxa"/>
              <w:right w:w="72" w:type="dxa"/>
            </w:tcMar>
            <w:vAlign w:val="center"/>
            <w:hideMark/>
          </w:tcPr>
          <w:p w14:paraId="23333750" w14:textId="77777777" w:rsidR="00F44B7B" w:rsidRPr="00F44B7B" w:rsidRDefault="00F44B7B" w:rsidP="00F44B7B">
            <w:pPr>
              <w:rPr>
                <w:rFonts w:ascii="Cambria" w:hAnsi="Cambria"/>
                <w:sz w:val="22"/>
              </w:rPr>
            </w:pPr>
            <w:r w:rsidRPr="00F44B7B">
              <w:rPr>
                <w:rFonts w:ascii="Cambria" w:hAnsi="Cambria"/>
                <w:sz w:val="16"/>
              </w:rPr>
              <w:t>Food &amp; Beverage</w:t>
            </w:r>
          </w:p>
        </w:tc>
        <w:tc>
          <w:tcPr>
            <w:tcW w:w="960" w:type="dxa"/>
            <w:tcBorders>
              <w:top w:val="nil"/>
              <w:left w:val="nil"/>
              <w:bottom w:val="nil"/>
              <w:right w:val="nil"/>
            </w:tcBorders>
            <w:tcMar>
              <w:top w:w="36" w:type="dxa"/>
              <w:left w:w="72" w:type="dxa"/>
              <w:bottom w:w="36" w:type="dxa"/>
              <w:right w:w="72" w:type="dxa"/>
            </w:tcMar>
            <w:vAlign w:val="center"/>
            <w:hideMark/>
          </w:tcPr>
          <w:p w14:paraId="7EDDC6A9"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116,524</w:t>
            </w:r>
          </w:p>
        </w:tc>
        <w:tc>
          <w:tcPr>
            <w:tcW w:w="960" w:type="dxa"/>
            <w:tcBorders>
              <w:top w:val="nil"/>
              <w:left w:val="nil"/>
              <w:bottom w:val="nil"/>
              <w:right w:val="nil"/>
            </w:tcBorders>
            <w:tcMar>
              <w:top w:w="36" w:type="dxa"/>
              <w:left w:w="72" w:type="dxa"/>
              <w:bottom w:w="36" w:type="dxa"/>
              <w:right w:w="72" w:type="dxa"/>
            </w:tcMar>
            <w:vAlign w:val="center"/>
            <w:hideMark/>
          </w:tcPr>
          <w:p w14:paraId="1D1B2FFE"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143,027</w:t>
            </w:r>
          </w:p>
        </w:tc>
        <w:tc>
          <w:tcPr>
            <w:tcW w:w="960" w:type="dxa"/>
            <w:tcBorders>
              <w:top w:val="nil"/>
              <w:left w:val="nil"/>
              <w:bottom w:val="nil"/>
              <w:right w:val="nil"/>
            </w:tcBorders>
            <w:tcMar>
              <w:top w:w="36" w:type="dxa"/>
              <w:left w:w="72" w:type="dxa"/>
              <w:bottom w:w="36" w:type="dxa"/>
              <w:right w:w="72" w:type="dxa"/>
            </w:tcMar>
            <w:vAlign w:val="center"/>
            <w:hideMark/>
          </w:tcPr>
          <w:p w14:paraId="370CDAA5"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26,503</w:t>
            </w:r>
          </w:p>
        </w:tc>
        <w:tc>
          <w:tcPr>
            <w:tcW w:w="960" w:type="dxa"/>
            <w:tcBorders>
              <w:top w:val="nil"/>
              <w:left w:val="nil"/>
              <w:bottom w:val="nil"/>
              <w:right w:val="nil"/>
            </w:tcBorders>
            <w:tcMar>
              <w:top w:w="36" w:type="dxa"/>
              <w:left w:w="72" w:type="dxa"/>
              <w:bottom w:w="36" w:type="dxa"/>
              <w:right w:w="72" w:type="dxa"/>
            </w:tcMar>
            <w:vAlign w:val="center"/>
            <w:hideMark/>
          </w:tcPr>
          <w:p w14:paraId="032CCEB3"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132,752</w:t>
            </w:r>
          </w:p>
        </w:tc>
        <w:tc>
          <w:tcPr>
            <w:tcW w:w="960" w:type="dxa"/>
            <w:tcBorders>
              <w:top w:val="nil"/>
              <w:left w:val="nil"/>
              <w:bottom w:val="nil"/>
              <w:right w:val="nil"/>
            </w:tcBorders>
            <w:tcMar>
              <w:top w:w="36" w:type="dxa"/>
              <w:left w:w="72" w:type="dxa"/>
              <w:bottom w:w="36" w:type="dxa"/>
              <w:right w:w="72" w:type="dxa"/>
            </w:tcMar>
            <w:vAlign w:val="center"/>
            <w:hideMark/>
          </w:tcPr>
          <w:p w14:paraId="69026BF0"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1,049,208</w:t>
            </w:r>
          </w:p>
        </w:tc>
        <w:tc>
          <w:tcPr>
            <w:tcW w:w="960" w:type="dxa"/>
            <w:tcBorders>
              <w:top w:val="nil"/>
              <w:left w:val="nil"/>
              <w:bottom w:val="nil"/>
              <w:right w:val="nil"/>
            </w:tcBorders>
            <w:tcMar>
              <w:top w:w="36" w:type="dxa"/>
              <w:left w:w="72" w:type="dxa"/>
              <w:bottom w:w="36" w:type="dxa"/>
              <w:right w:w="72" w:type="dxa"/>
            </w:tcMar>
            <w:vAlign w:val="center"/>
            <w:hideMark/>
          </w:tcPr>
          <w:p w14:paraId="1CF3B7E6"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1,330,764</w:t>
            </w:r>
          </w:p>
        </w:tc>
        <w:tc>
          <w:tcPr>
            <w:tcW w:w="960" w:type="dxa"/>
            <w:tcBorders>
              <w:top w:val="nil"/>
              <w:left w:val="nil"/>
              <w:bottom w:val="nil"/>
              <w:right w:val="nil"/>
            </w:tcBorders>
            <w:tcMar>
              <w:top w:w="36" w:type="dxa"/>
              <w:left w:w="72" w:type="dxa"/>
              <w:bottom w:w="36" w:type="dxa"/>
              <w:right w:w="72" w:type="dxa"/>
            </w:tcMar>
            <w:vAlign w:val="center"/>
            <w:hideMark/>
          </w:tcPr>
          <w:p w14:paraId="4CE2B7A3"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281,556</w:t>
            </w:r>
          </w:p>
        </w:tc>
        <w:tc>
          <w:tcPr>
            <w:tcW w:w="960" w:type="dxa"/>
            <w:tcBorders>
              <w:top w:val="nil"/>
              <w:left w:val="nil"/>
              <w:bottom w:val="nil"/>
              <w:right w:val="single" w:sz="8" w:space="0" w:color="4F81BD" w:themeColor="accent1"/>
            </w:tcBorders>
            <w:tcMar>
              <w:top w:w="36" w:type="dxa"/>
              <w:left w:w="72" w:type="dxa"/>
              <w:bottom w:w="36" w:type="dxa"/>
              <w:right w:w="72" w:type="dxa"/>
            </w:tcMar>
            <w:vAlign w:val="center"/>
            <w:hideMark/>
          </w:tcPr>
          <w:p w14:paraId="30ABD430"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907,031</w:t>
            </w:r>
          </w:p>
        </w:tc>
      </w:tr>
      <w:tr w:rsidR="00F44B7B" w:rsidRPr="00F44B7B" w14:paraId="5D643F85"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tcMar>
              <w:top w:w="36" w:type="dxa"/>
              <w:left w:w="72" w:type="dxa"/>
              <w:bottom w:w="36" w:type="dxa"/>
              <w:right w:w="72" w:type="dxa"/>
            </w:tcMar>
            <w:vAlign w:val="center"/>
            <w:hideMark/>
          </w:tcPr>
          <w:p w14:paraId="27F65969" w14:textId="77777777" w:rsidR="00F44B7B" w:rsidRPr="00F44B7B" w:rsidRDefault="00F44B7B" w:rsidP="00F44B7B">
            <w:pPr>
              <w:rPr>
                <w:rFonts w:ascii="Cambria" w:hAnsi="Cambria"/>
                <w:sz w:val="22"/>
              </w:rPr>
            </w:pPr>
            <w:r w:rsidRPr="00F44B7B">
              <w:rPr>
                <w:rFonts w:ascii="Cambria" w:hAnsi="Cambria"/>
                <w:sz w:val="16"/>
              </w:rPr>
              <w:t>Activities</w:t>
            </w:r>
          </w:p>
        </w:tc>
        <w:tc>
          <w:tcPr>
            <w:tcW w:w="960" w:type="dxa"/>
            <w:tcBorders>
              <w:left w:val="nil"/>
              <w:right w:val="nil"/>
            </w:tcBorders>
            <w:tcMar>
              <w:top w:w="36" w:type="dxa"/>
              <w:left w:w="72" w:type="dxa"/>
              <w:bottom w:w="36" w:type="dxa"/>
              <w:right w:w="72" w:type="dxa"/>
            </w:tcMar>
            <w:vAlign w:val="center"/>
            <w:hideMark/>
          </w:tcPr>
          <w:p w14:paraId="30D0C6F2"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2,131</w:t>
            </w:r>
          </w:p>
        </w:tc>
        <w:tc>
          <w:tcPr>
            <w:tcW w:w="960" w:type="dxa"/>
            <w:tcBorders>
              <w:left w:val="nil"/>
              <w:right w:val="nil"/>
            </w:tcBorders>
            <w:tcMar>
              <w:top w:w="36" w:type="dxa"/>
              <w:left w:w="72" w:type="dxa"/>
              <w:bottom w:w="36" w:type="dxa"/>
              <w:right w:w="72" w:type="dxa"/>
            </w:tcMar>
            <w:vAlign w:val="center"/>
            <w:hideMark/>
          </w:tcPr>
          <w:p w14:paraId="546CF56C"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3,962</w:t>
            </w:r>
          </w:p>
        </w:tc>
        <w:tc>
          <w:tcPr>
            <w:tcW w:w="960" w:type="dxa"/>
            <w:tcBorders>
              <w:left w:val="nil"/>
              <w:right w:val="nil"/>
            </w:tcBorders>
            <w:tcMar>
              <w:top w:w="36" w:type="dxa"/>
              <w:left w:w="72" w:type="dxa"/>
              <w:bottom w:w="36" w:type="dxa"/>
              <w:right w:w="72" w:type="dxa"/>
            </w:tcMar>
            <w:vAlign w:val="center"/>
            <w:hideMark/>
          </w:tcPr>
          <w:p w14:paraId="73102352"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1,830</w:t>
            </w:r>
          </w:p>
        </w:tc>
        <w:tc>
          <w:tcPr>
            <w:tcW w:w="960" w:type="dxa"/>
            <w:tcBorders>
              <w:left w:val="nil"/>
              <w:right w:val="nil"/>
            </w:tcBorders>
            <w:tcMar>
              <w:top w:w="36" w:type="dxa"/>
              <w:left w:w="72" w:type="dxa"/>
              <w:bottom w:w="36" w:type="dxa"/>
              <w:right w:w="72" w:type="dxa"/>
            </w:tcMar>
            <w:vAlign w:val="center"/>
            <w:hideMark/>
          </w:tcPr>
          <w:p w14:paraId="4D2800FE"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2,034</w:t>
            </w:r>
          </w:p>
        </w:tc>
        <w:tc>
          <w:tcPr>
            <w:tcW w:w="960" w:type="dxa"/>
            <w:tcBorders>
              <w:left w:val="nil"/>
              <w:right w:val="nil"/>
            </w:tcBorders>
            <w:tcMar>
              <w:top w:w="36" w:type="dxa"/>
              <w:left w:w="72" w:type="dxa"/>
              <w:bottom w:w="36" w:type="dxa"/>
              <w:right w:w="72" w:type="dxa"/>
            </w:tcMar>
            <w:vAlign w:val="center"/>
            <w:hideMark/>
          </w:tcPr>
          <w:p w14:paraId="12BAE206"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20,807</w:t>
            </w:r>
          </w:p>
        </w:tc>
        <w:tc>
          <w:tcPr>
            <w:tcW w:w="960" w:type="dxa"/>
            <w:tcBorders>
              <w:left w:val="nil"/>
              <w:right w:val="nil"/>
            </w:tcBorders>
            <w:tcMar>
              <w:top w:w="36" w:type="dxa"/>
              <w:left w:w="72" w:type="dxa"/>
              <w:bottom w:w="36" w:type="dxa"/>
              <w:right w:w="72" w:type="dxa"/>
            </w:tcMar>
            <w:vAlign w:val="center"/>
            <w:hideMark/>
          </w:tcPr>
          <w:p w14:paraId="267DBA2D"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40,728</w:t>
            </w:r>
          </w:p>
        </w:tc>
        <w:tc>
          <w:tcPr>
            <w:tcW w:w="960" w:type="dxa"/>
            <w:tcBorders>
              <w:left w:val="nil"/>
              <w:right w:val="nil"/>
            </w:tcBorders>
            <w:tcMar>
              <w:top w:w="36" w:type="dxa"/>
              <w:left w:w="72" w:type="dxa"/>
              <w:bottom w:w="36" w:type="dxa"/>
              <w:right w:w="72" w:type="dxa"/>
            </w:tcMar>
            <w:vAlign w:val="center"/>
            <w:hideMark/>
          </w:tcPr>
          <w:p w14:paraId="405C1A74"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19,921</w:t>
            </w:r>
          </w:p>
        </w:tc>
        <w:tc>
          <w:tcPr>
            <w:tcW w:w="960" w:type="dxa"/>
            <w:tcBorders>
              <w:left w:val="nil"/>
            </w:tcBorders>
            <w:tcMar>
              <w:top w:w="36" w:type="dxa"/>
              <w:left w:w="72" w:type="dxa"/>
              <w:bottom w:w="36" w:type="dxa"/>
              <w:right w:w="72" w:type="dxa"/>
            </w:tcMar>
            <w:vAlign w:val="center"/>
            <w:hideMark/>
          </w:tcPr>
          <w:p w14:paraId="286FA045"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20,634</w:t>
            </w:r>
          </w:p>
        </w:tc>
      </w:tr>
      <w:tr w:rsidR="00F44B7B" w:rsidRPr="00F44B7B" w14:paraId="3ECC08B8" w14:textId="77777777">
        <w:trPr>
          <w:jc w:val="center"/>
        </w:trPr>
        <w:tc>
          <w:tcPr>
            <w:cnfStyle w:val="001000000000" w:firstRow="0" w:lastRow="0" w:firstColumn="1" w:lastColumn="0" w:oddVBand="0" w:evenVBand="0" w:oddHBand="0" w:evenHBand="0" w:firstRowFirstColumn="0" w:firstRowLastColumn="0" w:lastRowFirstColumn="0" w:lastRowLastColumn="0"/>
            <w:tcW w:w="960" w:type="dxa"/>
            <w:tcBorders>
              <w:top w:val="nil"/>
              <w:left w:val="single" w:sz="8" w:space="0" w:color="4F81BD" w:themeColor="accent1"/>
              <w:bottom w:val="nil"/>
              <w:right w:val="nil"/>
            </w:tcBorders>
            <w:tcMar>
              <w:top w:w="36" w:type="dxa"/>
              <w:left w:w="72" w:type="dxa"/>
              <w:bottom w:w="36" w:type="dxa"/>
              <w:right w:w="72" w:type="dxa"/>
            </w:tcMar>
            <w:vAlign w:val="center"/>
            <w:hideMark/>
          </w:tcPr>
          <w:p w14:paraId="69E5C3F4" w14:textId="77777777" w:rsidR="00F44B7B" w:rsidRPr="00F44B7B" w:rsidRDefault="00F44B7B" w:rsidP="00F44B7B">
            <w:pPr>
              <w:rPr>
                <w:rFonts w:ascii="Cambria" w:hAnsi="Cambria"/>
                <w:sz w:val="22"/>
              </w:rPr>
            </w:pPr>
            <w:r w:rsidRPr="00F44B7B">
              <w:rPr>
                <w:rFonts w:ascii="Cambria" w:hAnsi="Cambria"/>
                <w:sz w:val="16"/>
              </w:rPr>
              <w:t>Tours</w:t>
            </w:r>
          </w:p>
        </w:tc>
        <w:tc>
          <w:tcPr>
            <w:tcW w:w="960" w:type="dxa"/>
            <w:tcBorders>
              <w:top w:val="nil"/>
              <w:left w:val="nil"/>
              <w:bottom w:val="nil"/>
              <w:right w:val="nil"/>
            </w:tcBorders>
            <w:tcMar>
              <w:top w:w="36" w:type="dxa"/>
              <w:left w:w="72" w:type="dxa"/>
              <w:bottom w:w="36" w:type="dxa"/>
              <w:right w:w="72" w:type="dxa"/>
            </w:tcMar>
            <w:vAlign w:val="center"/>
            <w:hideMark/>
          </w:tcPr>
          <w:p w14:paraId="2E9B6466"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3,186</w:t>
            </w:r>
          </w:p>
        </w:tc>
        <w:tc>
          <w:tcPr>
            <w:tcW w:w="960" w:type="dxa"/>
            <w:tcBorders>
              <w:top w:val="nil"/>
              <w:left w:val="nil"/>
              <w:bottom w:val="nil"/>
              <w:right w:val="nil"/>
            </w:tcBorders>
            <w:tcMar>
              <w:top w:w="36" w:type="dxa"/>
              <w:left w:w="72" w:type="dxa"/>
              <w:bottom w:w="36" w:type="dxa"/>
              <w:right w:w="72" w:type="dxa"/>
            </w:tcMar>
            <w:vAlign w:val="center"/>
            <w:hideMark/>
          </w:tcPr>
          <w:p w14:paraId="1A676118"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1,886</w:t>
            </w:r>
          </w:p>
        </w:tc>
        <w:tc>
          <w:tcPr>
            <w:tcW w:w="960" w:type="dxa"/>
            <w:tcBorders>
              <w:top w:val="nil"/>
              <w:left w:val="nil"/>
              <w:bottom w:val="nil"/>
              <w:right w:val="nil"/>
            </w:tcBorders>
            <w:tcMar>
              <w:top w:w="36" w:type="dxa"/>
              <w:left w:w="72" w:type="dxa"/>
              <w:bottom w:w="36" w:type="dxa"/>
              <w:right w:w="72" w:type="dxa"/>
            </w:tcMar>
            <w:vAlign w:val="center"/>
            <w:hideMark/>
          </w:tcPr>
          <w:p w14:paraId="0B048680"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(1,300)</w:t>
            </w:r>
          </w:p>
        </w:tc>
        <w:tc>
          <w:tcPr>
            <w:tcW w:w="960" w:type="dxa"/>
            <w:tcBorders>
              <w:top w:val="nil"/>
              <w:left w:val="nil"/>
              <w:bottom w:val="nil"/>
              <w:right w:val="nil"/>
            </w:tcBorders>
            <w:tcMar>
              <w:top w:w="36" w:type="dxa"/>
              <w:left w:w="72" w:type="dxa"/>
              <w:bottom w:w="36" w:type="dxa"/>
              <w:right w:w="72" w:type="dxa"/>
            </w:tcMar>
            <w:vAlign w:val="center"/>
            <w:hideMark/>
          </w:tcPr>
          <w:p w14:paraId="47A8997E"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0</w:t>
            </w:r>
          </w:p>
        </w:tc>
        <w:tc>
          <w:tcPr>
            <w:tcW w:w="960" w:type="dxa"/>
            <w:tcBorders>
              <w:top w:val="nil"/>
              <w:left w:val="nil"/>
              <w:bottom w:val="nil"/>
              <w:right w:val="nil"/>
            </w:tcBorders>
            <w:tcMar>
              <w:top w:w="36" w:type="dxa"/>
              <w:left w:w="72" w:type="dxa"/>
              <w:bottom w:w="36" w:type="dxa"/>
              <w:right w:w="72" w:type="dxa"/>
            </w:tcMar>
            <w:vAlign w:val="center"/>
            <w:hideMark/>
          </w:tcPr>
          <w:p w14:paraId="2A154B12"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22,926</w:t>
            </w:r>
          </w:p>
        </w:tc>
        <w:tc>
          <w:tcPr>
            <w:tcW w:w="960" w:type="dxa"/>
            <w:tcBorders>
              <w:top w:val="nil"/>
              <w:left w:val="nil"/>
              <w:bottom w:val="nil"/>
              <w:right w:val="nil"/>
            </w:tcBorders>
            <w:tcMar>
              <w:top w:w="36" w:type="dxa"/>
              <w:left w:w="72" w:type="dxa"/>
              <w:bottom w:w="36" w:type="dxa"/>
              <w:right w:w="72" w:type="dxa"/>
            </w:tcMar>
            <w:vAlign w:val="center"/>
            <w:hideMark/>
          </w:tcPr>
          <w:p w14:paraId="0DEDB248"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20,257</w:t>
            </w:r>
          </w:p>
        </w:tc>
        <w:tc>
          <w:tcPr>
            <w:tcW w:w="960" w:type="dxa"/>
            <w:tcBorders>
              <w:top w:val="nil"/>
              <w:left w:val="nil"/>
              <w:bottom w:val="nil"/>
              <w:right w:val="nil"/>
            </w:tcBorders>
            <w:tcMar>
              <w:top w:w="36" w:type="dxa"/>
              <w:left w:w="72" w:type="dxa"/>
              <w:bottom w:w="36" w:type="dxa"/>
              <w:right w:w="72" w:type="dxa"/>
            </w:tcMar>
            <w:vAlign w:val="center"/>
            <w:hideMark/>
          </w:tcPr>
          <w:p w14:paraId="72DD253B"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(2,669)</w:t>
            </w:r>
          </w:p>
        </w:tc>
        <w:tc>
          <w:tcPr>
            <w:tcW w:w="960" w:type="dxa"/>
            <w:tcBorders>
              <w:top w:val="nil"/>
              <w:left w:val="nil"/>
              <w:bottom w:val="nil"/>
              <w:right w:val="single" w:sz="8" w:space="0" w:color="4F81BD" w:themeColor="accent1"/>
            </w:tcBorders>
            <w:tcMar>
              <w:top w:w="36" w:type="dxa"/>
              <w:left w:w="72" w:type="dxa"/>
              <w:bottom w:w="36" w:type="dxa"/>
              <w:right w:w="72" w:type="dxa"/>
            </w:tcMar>
            <w:vAlign w:val="center"/>
            <w:hideMark/>
          </w:tcPr>
          <w:p w14:paraId="28EA47AA"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0</w:t>
            </w:r>
          </w:p>
        </w:tc>
      </w:tr>
      <w:tr w:rsidR="00F44B7B" w:rsidRPr="00F44B7B" w14:paraId="433B8BBD"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tcMar>
              <w:top w:w="36" w:type="dxa"/>
              <w:left w:w="72" w:type="dxa"/>
              <w:bottom w:w="36" w:type="dxa"/>
              <w:right w:w="72" w:type="dxa"/>
            </w:tcMar>
            <w:vAlign w:val="center"/>
            <w:hideMark/>
          </w:tcPr>
          <w:p w14:paraId="34774B05" w14:textId="77777777" w:rsidR="00F44B7B" w:rsidRPr="00F44B7B" w:rsidRDefault="00F44B7B" w:rsidP="00F44B7B">
            <w:pPr>
              <w:rPr>
                <w:rFonts w:ascii="Cambria" w:hAnsi="Cambria"/>
                <w:sz w:val="22"/>
              </w:rPr>
            </w:pPr>
            <w:r w:rsidRPr="00F44B7B">
              <w:rPr>
                <w:rFonts w:ascii="Cambria" w:hAnsi="Cambria"/>
                <w:sz w:val="16"/>
              </w:rPr>
              <w:t>Spa</w:t>
            </w:r>
          </w:p>
        </w:tc>
        <w:tc>
          <w:tcPr>
            <w:tcW w:w="960" w:type="dxa"/>
            <w:tcBorders>
              <w:left w:val="nil"/>
              <w:right w:val="nil"/>
            </w:tcBorders>
            <w:tcMar>
              <w:top w:w="36" w:type="dxa"/>
              <w:left w:w="72" w:type="dxa"/>
              <w:bottom w:w="36" w:type="dxa"/>
              <w:right w:w="72" w:type="dxa"/>
            </w:tcMar>
            <w:vAlign w:val="center"/>
            <w:hideMark/>
          </w:tcPr>
          <w:p w14:paraId="5F85BFED"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1,082</w:t>
            </w:r>
          </w:p>
        </w:tc>
        <w:tc>
          <w:tcPr>
            <w:tcW w:w="960" w:type="dxa"/>
            <w:tcBorders>
              <w:left w:val="nil"/>
              <w:right w:val="nil"/>
            </w:tcBorders>
            <w:tcMar>
              <w:top w:w="36" w:type="dxa"/>
              <w:left w:w="72" w:type="dxa"/>
              <w:bottom w:w="36" w:type="dxa"/>
              <w:right w:w="72" w:type="dxa"/>
            </w:tcMar>
            <w:vAlign w:val="center"/>
            <w:hideMark/>
          </w:tcPr>
          <w:p w14:paraId="2920E162"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1,875</w:t>
            </w:r>
          </w:p>
        </w:tc>
        <w:tc>
          <w:tcPr>
            <w:tcW w:w="960" w:type="dxa"/>
            <w:tcBorders>
              <w:left w:val="nil"/>
              <w:right w:val="nil"/>
            </w:tcBorders>
            <w:tcMar>
              <w:top w:w="36" w:type="dxa"/>
              <w:left w:w="72" w:type="dxa"/>
              <w:bottom w:w="36" w:type="dxa"/>
              <w:right w:w="72" w:type="dxa"/>
            </w:tcMar>
            <w:vAlign w:val="center"/>
            <w:hideMark/>
          </w:tcPr>
          <w:p w14:paraId="6D7330DC"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793</w:t>
            </w:r>
          </w:p>
        </w:tc>
        <w:tc>
          <w:tcPr>
            <w:tcW w:w="960" w:type="dxa"/>
            <w:tcBorders>
              <w:left w:val="nil"/>
              <w:right w:val="nil"/>
            </w:tcBorders>
            <w:tcMar>
              <w:top w:w="36" w:type="dxa"/>
              <w:left w:w="72" w:type="dxa"/>
              <w:bottom w:w="36" w:type="dxa"/>
              <w:right w:w="72" w:type="dxa"/>
            </w:tcMar>
            <w:vAlign w:val="center"/>
            <w:hideMark/>
          </w:tcPr>
          <w:p w14:paraId="772653F7"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1,502</w:t>
            </w:r>
          </w:p>
        </w:tc>
        <w:tc>
          <w:tcPr>
            <w:tcW w:w="960" w:type="dxa"/>
            <w:tcBorders>
              <w:left w:val="nil"/>
              <w:right w:val="nil"/>
            </w:tcBorders>
            <w:tcMar>
              <w:top w:w="36" w:type="dxa"/>
              <w:left w:w="72" w:type="dxa"/>
              <w:bottom w:w="36" w:type="dxa"/>
              <w:right w:w="72" w:type="dxa"/>
            </w:tcMar>
            <w:vAlign w:val="center"/>
            <w:hideMark/>
          </w:tcPr>
          <w:p w14:paraId="1470283D"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13,853</w:t>
            </w:r>
          </w:p>
        </w:tc>
        <w:tc>
          <w:tcPr>
            <w:tcW w:w="960" w:type="dxa"/>
            <w:tcBorders>
              <w:left w:val="nil"/>
              <w:right w:val="nil"/>
            </w:tcBorders>
            <w:tcMar>
              <w:top w:w="36" w:type="dxa"/>
              <w:left w:w="72" w:type="dxa"/>
              <w:bottom w:w="36" w:type="dxa"/>
              <w:right w:w="72" w:type="dxa"/>
            </w:tcMar>
            <w:vAlign w:val="center"/>
            <w:hideMark/>
          </w:tcPr>
          <w:p w14:paraId="2DC4693A"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19,531</w:t>
            </w:r>
          </w:p>
        </w:tc>
        <w:tc>
          <w:tcPr>
            <w:tcW w:w="960" w:type="dxa"/>
            <w:tcBorders>
              <w:left w:val="nil"/>
              <w:right w:val="nil"/>
            </w:tcBorders>
            <w:tcMar>
              <w:top w:w="36" w:type="dxa"/>
              <w:left w:w="72" w:type="dxa"/>
              <w:bottom w:w="36" w:type="dxa"/>
              <w:right w:w="72" w:type="dxa"/>
            </w:tcMar>
            <w:vAlign w:val="center"/>
            <w:hideMark/>
          </w:tcPr>
          <w:p w14:paraId="6305B155"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5,678</w:t>
            </w:r>
          </w:p>
        </w:tc>
        <w:tc>
          <w:tcPr>
            <w:tcW w:w="960" w:type="dxa"/>
            <w:tcBorders>
              <w:left w:val="nil"/>
            </w:tcBorders>
            <w:tcMar>
              <w:top w:w="36" w:type="dxa"/>
              <w:left w:w="72" w:type="dxa"/>
              <w:bottom w:w="36" w:type="dxa"/>
              <w:right w:w="72" w:type="dxa"/>
            </w:tcMar>
            <w:vAlign w:val="center"/>
            <w:hideMark/>
          </w:tcPr>
          <w:p w14:paraId="6C70ECDB"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15,602</w:t>
            </w:r>
          </w:p>
        </w:tc>
      </w:tr>
      <w:tr w:rsidR="00F44B7B" w:rsidRPr="00F44B7B" w14:paraId="65FE25A6" w14:textId="77777777">
        <w:trPr>
          <w:jc w:val="center"/>
        </w:trPr>
        <w:tc>
          <w:tcPr>
            <w:cnfStyle w:val="001000000000" w:firstRow="0" w:lastRow="0" w:firstColumn="1" w:lastColumn="0" w:oddVBand="0" w:evenVBand="0" w:oddHBand="0" w:evenHBand="0" w:firstRowFirstColumn="0" w:firstRowLastColumn="0" w:lastRowFirstColumn="0" w:lastRowLastColumn="0"/>
            <w:tcW w:w="960" w:type="dxa"/>
            <w:tcBorders>
              <w:top w:val="nil"/>
              <w:left w:val="single" w:sz="8" w:space="0" w:color="4F81BD" w:themeColor="accent1"/>
              <w:bottom w:val="nil"/>
              <w:right w:val="nil"/>
            </w:tcBorders>
            <w:tcMar>
              <w:top w:w="36" w:type="dxa"/>
              <w:left w:w="72" w:type="dxa"/>
              <w:bottom w:w="36" w:type="dxa"/>
              <w:right w:w="72" w:type="dxa"/>
            </w:tcMar>
            <w:vAlign w:val="center"/>
            <w:hideMark/>
          </w:tcPr>
          <w:p w14:paraId="5E6CA700" w14:textId="77777777" w:rsidR="00F44B7B" w:rsidRPr="00F44B7B" w:rsidRDefault="00F44B7B" w:rsidP="00F44B7B">
            <w:pPr>
              <w:rPr>
                <w:rFonts w:ascii="Cambria" w:hAnsi="Cambria"/>
                <w:sz w:val="22"/>
              </w:rPr>
            </w:pPr>
            <w:r w:rsidRPr="00F44B7B">
              <w:rPr>
                <w:rFonts w:ascii="Cambria" w:hAnsi="Cambria"/>
                <w:sz w:val="16"/>
              </w:rPr>
              <w:t>Gift Shop</w:t>
            </w:r>
          </w:p>
        </w:tc>
        <w:tc>
          <w:tcPr>
            <w:tcW w:w="960" w:type="dxa"/>
            <w:tcBorders>
              <w:top w:val="nil"/>
              <w:left w:val="nil"/>
              <w:bottom w:val="nil"/>
              <w:right w:val="nil"/>
            </w:tcBorders>
            <w:tcMar>
              <w:top w:w="36" w:type="dxa"/>
              <w:left w:w="72" w:type="dxa"/>
              <w:bottom w:w="36" w:type="dxa"/>
              <w:right w:w="72" w:type="dxa"/>
            </w:tcMar>
            <w:vAlign w:val="center"/>
            <w:hideMark/>
          </w:tcPr>
          <w:p w14:paraId="094FA6EF"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2,204</w:t>
            </w:r>
          </w:p>
        </w:tc>
        <w:tc>
          <w:tcPr>
            <w:tcW w:w="960" w:type="dxa"/>
            <w:tcBorders>
              <w:top w:val="nil"/>
              <w:left w:val="nil"/>
              <w:bottom w:val="nil"/>
              <w:right w:val="nil"/>
            </w:tcBorders>
            <w:tcMar>
              <w:top w:w="36" w:type="dxa"/>
              <w:left w:w="72" w:type="dxa"/>
              <w:bottom w:w="36" w:type="dxa"/>
              <w:right w:w="72" w:type="dxa"/>
            </w:tcMar>
            <w:vAlign w:val="center"/>
            <w:hideMark/>
          </w:tcPr>
          <w:p w14:paraId="4FC3E2EF"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3,195</w:t>
            </w:r>
          </w:p>
        </w:tc>
        <w:tc>
          <w:tcPr>
            <w:tcW w:w="960" w:type="dxa"/>
            <w:tcBorders>
              <w:top w:val="nil"/>
              <w:left w:val="nil"/>
              <w:bottom w:val="nil"/>
              <w:right w:val="nil"/>
            </w:tcBorders>
            <w:tcMar>
              <w:top w:w="36" w:type="dxa"/>
              <w:left w:w="72" w:type="dxa"/>
              <w:bottom w:w="36" w:type="dxa"/>
              <w:right w:w="72" w:type="dxa"/>
            </w:tcMar>
            <w:vAlign w:val="center"/>
            <w:hideMark/>
          </w:tcPr>
          <w:p w14:paraId="28E5C8F0"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991</w:t>
            </w:r>
          </w:p>
        </w:tc>
        <w:tc>
          <w:tcPr>
            <w:tcW w:w="960" w:type="dxa"/>
            <w:tcBorders>
              <w:top w:val="nil"/>
              <w:left w:val="nil"/>
              <w:bottom w:val="nil"/>
              <w:right w:val="nil"/>
            </w:tcBorders>
            <w:tcMar>
              <w:top w:w="36" w:type="dxa"/>
              <w:left w:w="72" w:type="dxa"/>
              <w:bottom w:w="36" w:type="dxa"/>
              <w:right w:w="72" w:type="dxa"/>
            </w:tcMar>
            <w:vAlign w:val="center"/>
            <w:hideMark/>
          </w:tcPr>
          <w:p w14:paraId="125A5810"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2,980</w:t>
            </w:r>
          </w:p>
        </w:tc>
        <w:tc>
          <w:tcPr>
            <w:tcW w:w="960" w:type="dxa"/>
            <w:tcBorders>
              <w:top w:val="nil"/>
              <w:left w:val="nil"/>
              <w:bottom w:val="nil"/>
              <w:right w:val="nil"/>
            </w:tcBorders>
            <w:tcMar>
              <w:top w:w="36" w:type="dxa"/>
              <w:left w:w="72" w:type="dxa"/>
              <w:bottom w:w="36" w:type="dxa"/>
              <w:right w:w="72" w:type="dxa"/>
            </w:tcMar>
            <w:vAlign w:val="center"/>
            <w:hideMark/>
          </w:tcPr>
          <w:p w14:paraId="2EF10C1F"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27,446</w:t>
            </w:r>
          </w:p>
        </w:tc>
        <w:tc>
          <w:tcPr>
            <w:tcW w:w="960" w:type="dxa"/>
            <w:tcBorders>
              <w:top w:val="nil"/>
              <w:left w:val="nil"/>
              <w:bottom w:val="nil"/>
              <w:right w:val="nil"/>
            </w:tcBorders>
            <w:tcMar>
              <w:top w:w="36" w:type="dxa"/>
              <w:left w:w="72" w:type="dxa"/>
              <w:bottom w:w="36" w:type="dxa"/>
              <w:right w:w="72" w:type="dxa"/>
            </w:tcMar>
            <w:vAlign w:val="center"/>
            <w:hideMark/>
          </w:tcPr>
          <w:p w14:paraId="706ABE7A"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34,970</w:t>
            </w:r>
          </w:p>
        </w:tc>
        <w:tc>
          <w:tcPr>
            <w:tcW w:w="960" w:type="dxa"/>
            <w:tcBorders>
              <w:top w:val="nil"/>
              <w:left w:val="nil"/>
              <w:bottom w:val="nil"/>
              <w:right w:val="nil"/>
            </w:tcBorders>
            <w:tcMar>
              <w:top w:w="36" w:type="dxa"/>
              <w:left w:w="72" w:type="dxa"/>
              <w:bottom w:w="36" w:type="dxa"/>
              <w:right w:w="72" w:type="dxa"/>
            </w:tcMar>
            <w:vAlign w:val="center"/>
            <w:hideMark/>
          </w:tcPr>
          <w:p w14:paraId="4A1A3785"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7,523</w:t>
            </w:r>
          </w:p>
        </w:tc>
        <w:tc>
          <w:tcPr>
            <w:tcW w:w="960" w:type="dxa"/>
            <w:tcBorders>
              <w:top w:val="nil"/>
              <w:left w:val="nil"/>
              <w:bottom w:val="nil"/>
              <w:right w:val="single" w:sz="8" w:space="0" w:color="4F81BD" w:themeColor="accent1"/>
            </w:tcBorders>
            <w:tcMar>
              <w:top w:w="36" w:type="dxa"/>
              <w:left w:w="72" w:type="dxa"/>
              <w:bottom w:w="36" w:type="dxa"/>
              <w:right w:w="72" w:type="dxa"/>
            </w:tcMar>
            <w:vAlign w:val="center"/>
            <w:hideMark/>
          </w:tcPr>
          <w:p w14:paraId="6AD0C40D"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21,953</w:t>
            </w:r>
          </w:p>
        </w:tc>
      </w:tr>
      <w:tr w:rsidR="00F44B7B" w:rsidRPr="00F44B7B" w14:paraId="25DAE8E4"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tcMar>
              <w:top w:w="36" w:type="dxa"/>
              <w:left w:w="72" w:type="dxa"/>
              <w:bottom w:w="36" w:type="dxa"/>
              <w:right w:w="72" w:type="dxa"/>
            </w:tcMar>
            <w:vAlign w:val="center"/>
            <w:hideMark/>
          </w:tcPr>
          <w:p w14:paraId="61F7461E" w14:textId="77777777" w:rsidR="00F44B7B" w:rsidRPr="00F44B7B" w:rsidRDefault="00F44B7B" w:rsidP="00F44B7B">
            <w:pPr>
              <w:rPr>
                <w:rFonts w:ascii="Cambria" w:hAnsi="Cambria"/>
                <w:sz w:val="22"/>
              </w:rPr>
            </w:pPr>
            <w:r w:rsidRPr="00F44B7B">
              <w:rPr>
                <w:rFonts w:ascii="Cambria" w:hAnsi="Cambria"/>
                <w:sz w:val="16"/>
              </w:rPr>
              <w:t>TOTAL PAYROLL</w:t>
            </w:r>
          </w:p>
        </w:tc>
        <w:tc>
          <w:tcPr>
            <w:tcW w:w="960" w:type="dxa"/>
            <w:tcBorders>
              <w:left w:val="nil"/>
              <w:right w:val="nil"/>
            </w:tcBorders>
            <w:tcMar>
              <w:top w:w="36" w:type="dxa"/>
              <w:left w:w="72" w:type="dxa"/>
              <w:bottom w:w="36" w:type="dxa"/>
              <w:right w:w="72" w:type="dxa"/>
            </w:tcMar>
            <w:vAlign w:val="center"/>
            <w:hideMark/>
          </w:tcPr>
          <w:p w14:paraId="6649CD8E"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180,098</w:t>
            </w:r>
          </w:p>
        </w:tc>
        <w:tc>
          <w:tcPr>
            <w:tcW w:w="960" w:type="dxa"/>
            <w:tcBorders>
              <w:left w:val="nil"/>
              <w:right w:val="nil"/>
            </w:tcBorders>
            <w:tcMar>
              <w:top w:w="36" w:type="dxa"/>
              <w:left w:w="72" w:type="dxa"/>
              <w:bottom w:w="36" w:type="dxa"/>
              <w:right w:w="72" w:type="dxa"/>
            </w:tcMar>
            <w:vAlign w:val="center"/>
            <w:hideMark/>
          </w:tcPr>
          <w:p w14:paraId="385FA690"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200,730</w:t>
            </w:r>
          </w:p>
        </w:tc>
        <w:tc>
          <w:tcPr>
            <w:tcW w:w="960" w:type="dxa"/>
            <w:tcBorders>
              <w:left w:val="nil"/>
              <w:right w:val="nil"/>
            </w:tcBorders>
            <w:tcMar>
              <w:top w:w="36" w:type="dxa"/>
              <w:left w:w="72" w:type="dxa"/>
              <w:bottom w:w="36" w:type="dxa"/>
              <w:right w:w="72" w:type="dxa"/>
            </w:tcMar>
            <w:vAlign w:val="center"/>
            <w:hideMark/>
          </w:tcPr>
          <w:p w14:paraId="4885C452"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20,632</w:t>
            </w:r>
          </w:p>
        </w:tc>
        <w:tc>
          <w:tcPr>
            <w:tcW w:w="960" w:type="dxa"/>
            <w:tcBorders>
              <w:left w:val="nil"/>
              <w:right w:val="nil"/>
            </w:tcBorders>
            <w:tcMar>
              <w:top w:w="36" w:type="dxa"/>
              <w:left w:w="72" w:type="dxa"/>
              <w:bottom w:w="36" w:type="dxa"/>
              <w:right w:w="72" w:type="dxa"/>
            </w:tcMar>
            <w:vAlign w:val="center"/>
            <w:hideMark/>
          </w:tcPr>
          <w:p w14:paraId="4EC947BE"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189,740</w:t>
            </w:r>
          </w:p>
        </w:tc>
        <w:tc>
          <w:tcPr>
            <w:tcW w:w="960" w:type="dxa"/>
            <w:tcBorders>
              <w:left w:val="nil"/>
              <w:right w:val="nil"/>
            </w:tcBorders>
            <w:tcMar>
              <w:top w:w="36" w:type="dxa"/>
              <w:left w:w="72" w:type="dxa"/>
              <w:bottom w:w="36" w:type="dxa"/>
              <w:right w:w="72" w:type="dxa"/>
            </w:tcMar>
            <w:vAlign w:val="center"/>
            <w:hideMark/>
          </w:tcPr>
          <w:p w14:paraId="1AD22894"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1,614,081</w:t>
            </w:r>
          </w:p>
        </w:tc>
        <w:tc>
          <w:tcPr>
            <w:tcW w:w="960" w:type="dxa"/>
            <w:tcBorders>
              <w:left w:val="nil"/>
              <w:right w:val="nil"/>
            </w:tcBorders>
            <w:tcMar>
              <w:top w:w="36" w:type="dxa"/>
              <w:left w:w="72" w:type="dxa"/>
              <w:bottom w:w="36" w:type="dxa"/>
              <w:right w:w="72" w:type="dxa"/>
            </w:tcMar>
            <w:vAlign w:val="center"/>
            <w:hideMark/>
          </w:tcPr>
          <w:p w14:paraId="0B6B8678"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1,895,584</w:t>
            </w:r>
          </w:p>
        </w:tc>
        <w:tc>
          <w:tcPr>
            <w:tcW w:w="960" w:type="dxa"/>
            <w:tcBorders>
              <w:left w:val="nil"/>
              <w:right w:val="nil"/>
            </w:tcBorders>
            <w:tcMar>
              <w:top w:w="36" w:type="dxa"/>
              <w:left w:w="72" w:type="dxa"/>
              <w:bottom w:w="36" w:type="dxa"/>
              <w:right w:w="72" w:type="dxa"/>
            </w:tcMar>
            <w:vAlign w:val="center"/>
            <w:hideMark/>
          </w:tcPr>
          <w:p w14:paraId="37124EC2"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281,503</w:t>
            </w:r>
          </w:p>
        </w:tc>
        <w:tc>
          <w:tcPr>
            <w:tcW w:w="960" w:type="dxa"/>
            <w:tcBorders>
              <w:left w:val="nil"/>
            </w:tcBorders>
            <w:tcMar>
              <w:top w:w="36" w:type="dxa"/>
              <w:left w:w="72" w:type="dxa"/>
              <w:bottom w:w="36" w:type="dxa"/>
              <w:right w:w="72" w:type="dxa"/>
            </w:tcMar>
            <w:vAlign w:val="center"/>
            <w:hideMark/>
          </w:tcPr>
          <w:p w14:paraId="546445E9"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1,383,944</w:t>
            </w:r>
          </w:p>
        </w:tc>
      </w:tr>
      <w:tr w:rsidR="00F44B7B" w:rsidRPr="00F44B7B" w14:paraId="6303D8EA" w14:textId="77777777">
        <w:trPr>
          <w:jc w:val="center"/>
        </w:trPr>
        <w:tc>
          <w:tcPr>
            <w:cnfStyle w:val="001000000000" w:firstRow="0" w:lastRow="0" w:firstColumn="1" w:lastColumn="0" w:oddVBand="0" w:evenVBand="0" w:oddHBand="0" w:evenHBand="0" w:firstRowFirstColumn="0" w:firstRowLastColumn="0" w:lastRowFirstColumn="0" w:lastRowLastColumn="0"/>
            <w:tcW w:w="8640" w:type="dxa"/>
            <w:gridSpan w:val="9"/>
            <w:tcBorders>
              <w:top w:val="nil"/>
              <w:left w:val="single" w:sz="8" w:space="0" w:color="4F81BD" w:themeColor="accent1"/>
              <w:bottom w:val="nil"/>
              <w:right w:val="single" w:sz="8" w:space="0" w:color="4F81BD" w:themeColor="accent1"/>
            </w:tcBorders>
            <w:vAlign w:val="center"/>
            <w:hideMark/>
          </w:tcPr>
          <w:p w14:paraId="5A254639" w14:textId="77777777" w:rsidR="00F44B7B" w:rsidRPr="00F44B7B" w:rsidRDefault="00F44B7B" w:rsidP="00F44B7B">
            <w:pPr>
              <w:rPr>
                <w:rFonts w:ascii="Cambria" w:hAnsi="Cambria"/>
                <w:sz w:val="22"/>
              </w:rPr>
            </w:pPr>
            <w:r w:rsidRPr="00F44B7B">
              <w:rPr>
                <w:rFonts w:ascii="Cambria" w:hAnsi="Cambria"/>
                <w:sz w:val="16"/>
              </w:rPr>
              <w:t>OTHER EXPENSES</w:t>
            </w:r>
          </w:p>
        </w:tc>
      </w:tr>
      <w:tr w:rsidR="00F44B7B" w:rsidRPr="00F44B7B" w14:paraId="3BDCEF26"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tcMar>
              <w:top w:w="36" w:type="dxa"/>
              <w:left w:w="72" w:type="dxa"/>
              <w:bottom w:w="36" w:type="dxa"/>
              <w:right w:w="72" w:type="dxa"/>
            </w:tcMar>
            <w:vAlign w:val="center"/>
            <w:hideMark/>
          </w:tcPr>
          <w:p w14:paraId="25A56B8A" w14:textId="77777777" w:rsidR="00F44B7B" w:rsidRPr="00F44B7B" w:rsidRDefault="00F44B7B" w:rsidP="00F44B7B">
            <w:pPr>
              <w:rPr>
                <w:rFonts w:ascii="Cambria" w:hAnsi="Cambria"/>
                <w:sz w:val="22"/>
              </w:rPr>
            </w:pPr>
            <w:r w:rsidRPr="00F44B7B">
              <w:rPr>
                <w:rFonts w:ascii="Cambria" w:hAnsi="Cambria"/>
                <w:sz w:val="16"/>
              </w:rPr>
              <w:t>Rooms</w:t>
            </w:r>
          </w:p>
        </w:tc>
        <w:tc>
          <w:tcPr>
            <w:tcW w:w="960" w:type="dxa"/>
            <w:tcBorders>
              <w:left w:val="nil"/>
              <w:right w:val="nil"/>
            </w:tcBorders>
            <w:tcMar>
              <w:top w:w="36" w:type="dxa"/>
              <w:left w:w="72" w:type="dxa"/>
              <w:bottom w:w="36" w:type="dxa"/>
              <w:right w:w="72" w:type="dxa"/>
            </w:tcMar>
            <w:vAlign w:val="center"/>
            <w:hideMark/>
          </w:tcPr>
          <w:p w14:paraId="561B6180"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20,754</w:t>
            </w:r>
          </w:p>
        </w:tc>
        <w:tc>
          <w:tcPr>
            <w:tcW w:w="960" w:type="dxa"/>
            <w:tcBorders>
              <w:left w:val="nil"/>
              <w:right w:val="nil"/>
            </w:tcBorders>
            <w:tcMar>
              <w:top w:w="36" w:type="dxa"/>
              <w:left w:w="72" w:type="dxa"/>
              <w:bottom w:w="36" w:type="dxa"/>
              <w:right w:w="72" w:type="dxa"/>
            </w:tcMar>
            <w:vAlign w:val="center"/>
            <w:hideMark/>
          </w:tcPr>
          <w:p w14:paraId="73785991"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20,585</w:t>
            </w:r>
          </w:p>
        </w:tc>
        <w:tc>
          <w:tcPr>
            <w:tcW w:w="960" w:type="dxa"/>
            <w:tcBorders>
              <w:left w:val="nil"/>
              <w:right w:val="nil"/>
            </w:tcBorders>
            <w:tcMar>
              <w:top w:w="36" w:type="dxa"/>
              <w:left w:w="72" w:type="dxa"/>
              <w:bottom w:w="36" w:type="dxa"/>
              <w:right w:w="72" w:type="dxa"/>
            </w:tcMar>
            <w:vAlign w:val="center"/>
            <w:hideMark/>
          </w:tcPr>
          <w:p w14:paraId="6B11095B"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(169)</w:t>
            </w:r>
          </w:p>
        </w:tc>
        <w:tc>
          <w:tcPr>
            <w:tcW w:w="960" w:type="dxa"/>
            <w:tcBorders>
              <w:left w:val="nil"/>
              <w:right w:val="nil"/>
            </w:tcBorders>
            <w:tcMar>
              <w:top w:w="36" w:type="dxa"/>
              <w:left w:w="72" w:type="dxa"/>
              <w:bottom w:w="36" w:type="dxa"/>
              <w:right w:w="72" w:type="dxa"/>
            </w:tcMar>
            <w:vAlign w:val="center"/>
            <w:hideMark/>
          </w:tcPr>
          <w:p w14:paraId="07A0E7AA"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12,494</w:t>
            </w:r>
          </w:p>
        </w:tc>
        <w:tc>
          <w:tcPr>
            <w:tcW w:w="960" w:type="dxa"/>
            <w:tcBorders>
              <w:left w:val="nil"/>
              <w:right w:val="nil"/>
            </w:tcBorders>
            <w:tcMar>
              <w:top w:w="36" w:type="dxa"/>
              <w:left w:w="72" w:type="dxa"/>
              <w:bottom w:w="36" w:type="dxa"/>
              <w:right w:w="72" w:type="dxa"/>
            </w:tcMar>
            <w:vAlign w:val="center"/>
            <w:hideMark/>
          </w:tcPr>
          <w:p w14:paraId="42E4251F"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163,911</w:t>
            </w:r>
          </w:p>
        </w:tc>
        <w:tc>
          <w:tcPr>
            <w:tcW w:w="960" w:type="dxa"/>
            <w:tcBorders>
              <w:left w:val="nil"/>
              <w:right w:val="nil"/>
            </w:tcBorders>
            <w:tcMar>
              <w:top w:w="36" w:type="dxa"/>
              <w:left w:w="72" w:type="dxa"/>
              <w:bottom w:w="36" w:type="dxa"/>
              <w:right w:w="72" w:type="dxa"/>
            </w:tcMar>
            <w:vAlign w:val="center"/>
            <w:hideMark/>
          </w:tcPr>
          <w:p w14:paraId="4570F13A"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211,425</w:t>
            </w:r>
          </w:p>
        </w:tc>
        <w:tc>
          <w:tcPr>
            <w:tcW w:w="960" w:type="dxa"/>
            <w:tcBorders>
              <w:left w:val="nil"/>
              <w:right w:val="nil"/>
            </w:tcBorders>
            <w:tcMar>
              <w:top w:w="36" w:type="dxa"/>
              <w:left w:w="72" w:type="dxa"/>
              <w:bottom w:w="36" w:type="dxa"/>
              <w:right w:w="72" w:type="dxa"/>
            </w:tcMar>
            <w:vAlign w:val="center"/>
            <w:hideMark/>
          </w:tcPr>
          <w:p w14:paraId="18E3052E"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47,514</w:t>
            </w:r>
          </w:p>
        </w:tc>
        <w:tc>
          <w:tcPr>
            <w:tcW w:w="960" w:type="dxa"/>
            <w:tcBorders>
              <w:left w:val="nil"/>
            </w:tcBorders>
            <w:tcMar>
              <w:top w:w="36" w:type="dxa"/>
              <w:left w:w="72" w:type="dxa"/>
              <w:bottom w:w="36" w:type="dxa"/>
              <w:right w:w="72" w:type="dxa"/>
            </w:tcMar>
            <w:vAlign w:val="center"/>
            <w:hideMark/>
          </w:tcPr>
          <w:p w14:paraId="584A77A6"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191,720</w:t>
            </w:r>
          </w:p>
        </w:tc>
      </w:tr>
      <w:tr w:rsidR="00F44B7B" w:rsidRPr="00F44B7B" w14:paraId="4AAF9D88" w14:textId="77777777">
        <w:trPr>
          <w:jc w:val="center"/>
        </w:trPr>
        <w:tc>
          <w:tcPr>
            <w:cnfStyle w:val="001000000000" w:firstRow="0" w:lastRow="0" w:firstColumn="1" w:lastColumn="0" w:oddVBand="0" w:evenVBand="0" w:oddHBand="0" w:evenHBand="0" w:firstRowFirstColumn="0" w:firstRowLastColumn="0" w:lastRowFirstColumn="0" w:lastRowLastColumn="0"/>
            <w:tcW w:w="960" w:type="dxa"/>
            <w:tcBorders>
              <w:top w:val="nil"/>
              <w:left w:val="single" w:sz="8" w:space="0" w:color="4F81BD" w:themeColor="accent1"/>
              <w:bottom w:val="nil"/>
              <w:right w:val="nil"/>
            </w:tcBorders>
            <w:tcMar>
              <w:top w:w="36" w:type="dxa"/>
              <w:left w:w="72" w:type="dxa"/>
              <w:bottom w:w="36" w:type="dxa"/>
              <w:right w:w="72" w:type="dxa"/>
            </w:tcMar>
            <w:vAlign w:val="center"/>
            <w:hideMark/>
          </w:tcPr>
          <w:p w14:paraId="25CF6876" w14:textId="77777777" w:rsidR="00F44B7B" w:rsidRPr="00F44B7B" w:rsidRDefault="00F44B7B" w:rsidP="00F44B7B">
            <w:pPr>
              <w:rPr>
                <w:rFonts w:ascii="Cambria" w:hAnsi="Cambria"/>
                <w:sz w:val="22"/>
              </w:rPr>
            </w:pPr>
            <w:r w:rsidRPr="00F44B7B">
              <w:rPr>
                <w:rFonts w:ascii="Cambria" w:hAnsi="Cambria"/>
                <w:sz w:val="16"/>
              </w:rPr>
              <w:t>Food &amp; Beverage</w:t>
            </w:r>
          </w:p>
        </w:tc>
        <w:tc>
          <w:tcPr>
            <w:tcW w:w="960" w:type="dxa"/>
            <w:tcBorders>
              <w:top w:val="nil"/>
              <w:left w:val="nil"/>
              <w:bottom w:val="nil"/>
              <w:right w:val="nil"/>
            </w:tcBorders>
            <w:tcMar>
              <w:top w:w="36" w:type="dxa"/>
              <w:left w:w="72" w:type="dxa"/>
              <w:bottom w:w="36" w:type="dxa"/>
              <w:right w:w="72" w:type="dxa"/>
            </w:tcMar>
            <w:vAlign w:val="center"/>
            <w:hideMark/>
          </w:tcPr>
          <w:p w14:paraId="20E740AC"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62,136</w:t>
            </w:r>
          </w:p>
        </w:tc>
        <w:tc>
          <w:tcPr>
            <w:tcW w:w="960" w:type="dxa"/>
            <w:tcBorders>
              <w:top w:val="nil"/>
              <w:left w:val="nil"/>
              <w:bottom w:val="nil"/>
              <w:right w:val="nil"/>
            </w:tcBorders>
            <w:tcMar>
              <w:top w:w="36" w:type="dxa"/>
              <w:left w:w="72" w:type="dxa"/>
              <w:bottom w:w="36" w:type="dxa"/>
              <w:right w:w="72" w:type="dxa"/>
            </w:tcMar>
            <w:vAlign w:val="center"/>
            <w:hideMark/>
          </w:tcPr>
          <w:p w14:paraId="62A8DD1A"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22,266</w:t>
            </w:r>
          </w:p>
        </w:tc>
        <w:tc>
          <w:tcPr>
            <w:tcW w:w="960" w:type="dxa"/>
            <w:tcBorders>
              <w:top w:val="nil"/>
              <w:left w:val="nil"/>
              <w:bottom w:val="nil"/>
              <w:right w:val="nil"/>
            </w:tcBorders>
            <w:tcMar>
              <w:top w:w="36" w:type="dxa"/>
              <w:left w:w="72" w:type="dxa"/>
              <w:bottom w:w="36" w:type="dxa"/>
              <w:right w:w="72" w:type="dxa"/>
            </w:tcMar>
            <w:vAlign w:val="center"/>
            <w:hideMark/>
          </w:tcPr>
          <w:p w14:paraId="03370764"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(39,869)</w:t>
            </w:r>
          </w:p>
        </w:tc>
        <w:tc>
          <w:tcPr>
            <w:tcW w:w="960" w:type="dxa"/>
            <w:tcBorders>
              <w:top w:val="nil"/>
              <w:left w:val="nil"/>
              <w:bottom w:val="nil"/>
              <w:right w:val="nil"/>
            </w:tcBorders>
            <w:tcMar>
              <w:top w:w="36" w:type="dxa"/>
              <w:left w:w="72" w:type="dxa"/>
              <w:bottom w:w="36" w:type="dxa"/>
              <w:right w:w="72" w:type="dxa"/>
            </w:tcMar>
            <w:vAlign w:val="center"/>
            <w:hideMark/>
          </w:tcPr>
          <w:p w14:paraId="71232BBE"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19,561</w:t>
            </w:r>
          </w:p>
        </w:tc>
        <w:tc>
          <w:tcPr>
            <w:tcW w:w="960" w:type="dxa"/>
            <w:tcBorders>
              <w:top w:val="nil"/>
              <w:left w:val="nil"/>
              <w:bottom w:val="nil"/>
              <w:right w:val="nil"/>
            </w:tcBorders>
            <w:tcMar>
              <w:top w:w="36" w:type="dxa"/>
              <w:left w:w="72" w:type="dxa"/>
              <w:bottom w:w="36" w:type="dxa"/>
              <w:right w:w="72" w:type="dxa"/>
            </w:tcMar>
            <w:vAlign w:val="center"/>
            <w:hideMark/>
          </w:tcPr>
          <w:p w14:paraId="6D51FC81"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171,946</w:t>
            </w:r>
          </w:p>
        </w:tc>
        <w:tc>
          <w:tcPr>
            <w:tcW w:w="960" w:type="dxa"/>
            <w:tcBorders>
              <w:top w:val="nil"/>
              <w:left w:val="nil"/>
              <w:bottom w:val="nil"/>
              <w:right w:val="nil"/>
            </w:tcBorders>
            <w:tcMar>
              <w:top w:w="36" w:type="dxa"/>
              <w:left w:w="72" w:type="dxa"/>
              <w:bottom w:w="36" w:type="dxa"/>
              <w:right w:w="72" w:type="dxa"/>
            </w:tcMar>
            <w:vAlign w:val="center"/>
            <w:hideMark/>
          </w:tcPr>
          <w:p w14:paraId="7D50C198"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204,917</w:t>
            </w:r>
          </w:p>
        </w:tc>
        <w:tc>
          <w:tcPr>
            <w:tcW w:w="960" w:type="dxa"/>
            <w:tcBorders>
              <w:top w:val="nil"/>
              <w:left w:val="nil"/>
              <w:bottom w:val="nil"/>
              <w:right w:val="nil"/>
            </w:tcBorders>
            <w:tcMar>
              <w:top w:w="36" w:type="dxa"/>
              <w:left w:w="72" w:type="dxa"/>
              <w:bottom w:w="36" w:type="dxa"/>
              <w:right w:w="72" w:type="dxa"/>
            </w:tcMar>
            <w:vAlign w:val="center"/>
            <w:hideMark/>
          </w:tcPr>
          <w:p w14:paraId="1E1FD13E"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32,971</w:t>
            </w:r>
          </w:p>
        </w:tc>
        <w:tc>
          <w:tcPr>
            <w:tcW w:w="960" w:type="dxa"/>
            <w:tcBorders>
              <w:top w:val="nil"/>
              <w:left w:val="nil"/>
              <w:bottom w:val="nil"/>
              <w:right w:val="single" w:sz="8" w:space="0" w:color="4F81BD" w:themeColor="accent1"/>
            </w:tcBorders>
            <w:tcMar>
              <w:top w:w="36" w:type="dxa"/>
              <w:left w:w="72" w:type="dxa"/>
              <w:bottom w:w="36" w:type="dxa"/>
              <w:right w:w="72" w:type="dxa"/>
            </w:tcMar>
            <w:vAlign w:val="center"/>
            <w:hideMark/>
          </w:tcPr>
          <w:p w14:paraId="45AAF617"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170,306</w:t>
            </w:r>
          </w:p>
        </w:tc>
      </w:tr>
      <w:tr w:rsidR="00F44B7B" w:rsidRPr="00F44B7B" w14:paraId="3F752A7D"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tcMar>
              <w:top w:w="36" w:type="dxa"/>
              <w:left w:w="72" w:type="dxa"/>
              <w:bottom w:w="36" w:type="dxa"/>
              <w:right w:w="72" w:type="dxa"/>
            </w:tcMar>
            <w:vAlign w:val="center"/>
            <w:hideMark/>
          </w:tcPr>
          <w:p w14:paraId="4E3B47B1" w14:textId="77777777" w:rsidR="00F44B7B" w:rsidRPr="00F44B7B" w:rsidRDefault="00F44B7B" w:rsidP="00F44B7B">
            <w:pPr>
              <w:rPr>
                <w:rFonts w:ascii="Cambria" w:hAnsi="Cambria"/>
                <w:sz w:val="22"/>
              </w:rPr>
            </w:pPr>
            <w:r w:rsidRPr="00F44B7B">
              <w:rPr>
                <w:rFonts w:ascii="Cambria" w:hAnsi="Cambria"/>
                <w:sz w:val="16"/>
              </w:rPr>
              <w:t>Activities</w:t>
            </w:r>
          </w:p>
        </w:tc>
        <w:tc>
          <w:tcPr>
            <w:tcW w:w="960" w:type="dxa"/>
            <w:tcBorders>
              <w:left w:val="nil"/>
              <w:right w:val="nil"/>
            </w:tcBorders>
            <w:tcMar>
              <w:top w:w="36" w:type="dxa"/>
              <w:left w:w="72" w:type="dxa"/>
              <w:bottom w:w="36" w:type="dxa"/>
              <w:right w:w="72" w:type="dxa"/>
            </w:tcMar>
            <w:vAlign w:val="center"/>
            <w:hideMark/>
          </w:tcPr>
          <w:p w14:paraId="533A309C"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24,662</w:t>
            </w:r>
          </w:p>
        </w:tc>
        <w:tc>
          <w:tcPr>
            <w:tcW w:w="960" w:type="dxa"/>
            <w:tcBorders>
              <w:left w:val="nil"/>
              <w:right w:val="nil"/>
            </w:tcBorders>
            <w:tcMar>
              <w:top w:w="36" w:type="dxa"/>
              <w:left w:w="72" w:type="dxa"/>
              <w:bottom w:w="36" w:type="dxa"/>
              <w:right w:w="72" w:type="dxa"/>
            </w:tcMar>
            <w:vAlign w:val="center"/>
            <w:hideMark/>
          </w:tcPr>
          <w:p w14:paraId="7A67AC4E"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12,536</w:t>
            </w:r>
          </w:p>
        </w:tc>
        <w:tc>
          <w:tcPr>
            <w:tcW w:w="960" w:type="dxa"/>
            <w:tcBorders>
              <w:left w:val="nil"/>
              <w:right w:val="nil"/>
            </w:tcBorders>
            <w:tcMar>
              <w:top w:w="36" w:type="dxa"/>
              <w:left w:w="72" w:type="dxa"/>
              <w:bottom w:w="36" w:type="dxa"/>
              <w:right w:w="72" w:type="dxa"/>
            </w:tcMar>
            <w:vAlign w:val="center"/>
            <w:hideMark/>
          </w:tcPr>
          <w:p w14:paraId="764A3228"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(12,125)</w:t>
            </w:r>
          </w:p>
        </w:tc>
        <w:tc>
          <w:tcPr>
            <w:tcW w:w="960" w:type="dxa"/>
            <w:tcBorders>
              <w:left w:val="nil"/>
              <w:right w:val="nil"/>
            </w:tcBorders>
            <w:tcMar>
              <w:top w:w="36" w:type="dxa"/>
              <w:left w:w="72" w:type="dxa"/>
              <w:bottom w:w="36" w:type="dxa"/>
              <w:right w:w="72" w:type="dxa"/>
            </w:tcMar>
            <w:vAlign w:val="center"/>
            <w:hideMark/>
          </w:tcPr>
          <w:p w14:paraId="17731242"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25,574</w:t>
            </w:r>
          </w:p>
        </w:tc>
        <w:tc>
          <w:tcPr>
            <w:tcW w:w="960" w:type="dxa"/>
            <w:tcBorders>
              <w:left w:val="nil"/>
              <w:right w:val="nil"/>
            </w:tcBorders>
            <w:tcMar>
              <w:top w:w="36" w:type="dxa"/>
              <w:left w:w="72" w:type="dxa"/>
              <w:bottom w:w="36" w:type="dxa"/>
              <w:right w:w="72" w:type="dxa"/>
            </w:tcMar>
            <w:vAlign w:val="center"/>
            <w:hideMark/>
          </w:tcPr>
          <w:p w14:paraId="34902CD8"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92,368</w:t>
            </w:r>
          </w:p>
        </w:tc>
        <w:tc>
          <w:tcPr>
            <w:tcW w:w="960" w:type="dxa"/>
            <w:tcBorders>
              <w:left w:val="nil"/>
              <w:right w:val="nil"/>
            </w:tcBorders>
            <w:tcMar>
              <w:top w:w="36" w:type="dxa"/>
              <w:left w:w="72" w:type="dxa"/>
              <w:bottom w:w="36" w:type="dxa"/>
              <w:right w:w="72" w:type="dxa"/>
            </w:tcMar>
            <w:vAlign w:val="center"/>
            <w:hideMark/>
          </w:tcPr>
          <w:p w14:paraId="1A151D28"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122,320</w:t>
            </w:r>
          </w:p>
        </w:tc>
        <w:tc>
          <w:tcPr>
            <w:tcW w:w="960" w:type="dxa"/>
            <w:tcBorders>
              <w:left w:val="nil"/>
              <w:right w:val="nil"/>
            </w:tcBorders>
            <w:tcMar>
              <w:top w:w="36" w:type="dxa"/>
              <w:left w:w="72" w:type="dxa"/>
              <w:bottom w:w="36" w:type="dxa"/>
              <w:right w:w="72" w:type="dxa"/>
            </w:tcMar>
            <w:vAlign w:val="center"/>
            <w:hideMark/>
          </w:tcPr>
          <w:p w14:paraId="370C5455"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29,952</w:t>
            </w:r>
          </w:p>
        </w:tc>
        <w:tc>
          <w:tcPr>
            <w:tcW w:w="960" w:type="dxa"/>
            <w:tcBorders>
              <w:left w:val="nil"/>
            </w:tcBorders>
            <w:tcMar>
              <w:top w:w="36" w:type="dxa"/>
              <w:left w:w="72" w:type="dxa"/>
              <w:bottom w:w="36" w:type="dxa"/>
              <w:right w:w="72" w:type="dxa"/>
            </w:tcMar>
            <w:vAlign w:val="center"/>
            <w:hideMark/>
          </w:tcPr>
          <w:p w14:paraId="6F0C21AF"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72,936</w:t>
            </w:r>
          </w:p>
        </w:tc>
      </w:tr>
      <w:tr w:rsidR="00F44B7B" w:rsidRPr="00F44B7B" w14:paraId="74D46EEC" w14:textId="77777777">
        <w:trPr>
          <w:jc w:val="center"/>
        </w:trPr>
        <w:tc>
          <w:tcPr>
            <w:cnfStyle w:val="001000000000" w:firstRow="0" w:lastRow="0" w:firstColumn="1" w:lastColumn="0" w:oddVBand="0" w:evenVBand="0" w:oddHBand="0" w:evenHBand="0" w:firstRowFirstColumn="0" w:firstRowLastColumn="0" w:lastRowFirstColumn="0" w:lastRowLastColumn="0"/>
            <w:tcW w:w="960" w:type="dxa"/>
            <w:tcBorders>
              <w:top w:val="nil"/>
              <w:left w:val="single" w:sz="8" w:space="0" w:color="4F81BD" w:themeColor="accent1"/>
              <w:bottom w:val="nil"/>
              <w:right w:val="nil"/>
            </w:tcBorders>
            <w:tcMar>
              <w:top w:w="36" w:type="dxa"/>
              <w:left w:w="72" w:type="dxa"/>
              <w:bottom w:w="36" w:type="dxa"/>
              <w:right w:w="72" w:type="dxa"/>
            </w:tcMar>
            <w:vAlign w:val="center"/>
            <w:hideMark/>
          </w:tcPr>
          <w:p w14:paraId="0CEBD741" w14:textId="77777777" w:rsidR="00F44B7B" w:rsidRPr="00F44B7B" w:rsidRDefault="00F44B7B" w:rsidP="00F44B7B">
            <w:pPr>
              <w:rPr>
                <w:rFonts w:ascii="Cambria" w:hAnsi="Cambria"/>
                <w:sz w:val="22"/>
              </w:rPr>
            </w:pPr>
            <w:r w:rsidRPr="00F44B7B">
              <w:rPr>
                <w:rFonts w:ascii="Cambria" w:hAnsi="Cambria"/>
                <w:sz w:val="16"/>
              </w:rPr>
              <w:t>Tours</w:t>
            </w:r>
          </w:p>
        </w:tc>
        <w:tc>
          <w:tcPr>
            <w:tcW w:w="960" w:type="dxa"/>
            <w:tcBorders>
              <w:top w:val="nil"/>
              <w:left w:val="nil"/>
              <w:bottom w:val="nil"/>
              <w:right w:val="nil"/>
            </w:tcBorders>
            <w:tcMar>
              <w:top w:w="36" w:type="dxa"/>
              <w:left w:w="72" w:type="dxa"/>
              <w:bottom w:w="36" w:type="dxa"/>
              <w:right w:w="72" w:type="dxa"/>
            </w:tcMar>
            <w:vAlign w:val="center"/>
            <w:hideMark/>
          </w:tcPr>
          <w:p w14:paraId="4EAD83EC"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69</w:t>
            </w:r>
          </w:p>
        </w:tc>
        <w:tc>
          <w:tcPr>
            <w:tcW w:w="960" w:type="dxa"/>
            <w:tcBorders>
              <w:top w:val="nil"/>
              <w:left w:val="nil"/>
              <w:bottom w:val="nil"/>
              <w:right w:val="nil"/>
            </w:tcBorders>
            <w:tcMar>
              <w:top w:w="36" w:type="dxa"/>
              <w:left w:w="72" w:type="dxa"/>
              <w:bottom w:w="36" w:type="dxa"/>
              <w:right w:w="72" w:type="dxa"/>
            </w:tcMar>
            <w:vAlign w:val="center"/>
            <w:hideMark/>
          </w:tcPr>
          <w:p w14:paraId="71AACE1F"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218</w:t>
            </w:r>
          </w:p>
        </w:tc>
        <w:tc>
          <w:tcPr>
            <w:tcW w:w="960" w:type="dxa"/>
            <w:tcBorders>
              <w:top w:val="nil"/>
              <w:left w:val="nil"/>
              <w:bottom w:val="nil"/>
              <w:right w:val="nil"/>
            </w:tcBorders>
            <w:tcMar>
              <w:top w:w="36" w:type="dxa"/>
              <w:left w:w="72" w:type="dxa"/>
              <w:bottom w:w="36" w:type="dxa"/>
              <w:right w:w="72" w:type="dxa"/>
            </w:tcMar>
            <w:vAlign w:val="center"/>
            <w:hideMark/>
          </w:tcPr>
          <w:p w14:paraId="40B26FDA"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149</w:t>
            </w:r>
          </w:p>
        </w:tc>
        <w:tc>
          <w:tcPr>
            <w:tcW w:w="960" w:type="dxa"/>
            <w:tcBorders>
              <w:top w:val="nil"/>
              <w:left w:val="nil"/>
              <w:bottom w:val="nil"/>
              <w:right w:val="nil"/>
            </w:tcBorders>
            <w:tcMar>
              <w:top w:w="36" w:type="dxa"/>
              <w:left w:w="72" w:type="dxa"/>
              <w:bottom w:w="36" w:type="dxa"/>
              <w:right w:w="72" w:type="dxa"/>
            </w:tcMar>
            <w:vAlign w:val="center"/>
            <w:hideMark/>
          </w:tcPr>
          <w:p w14:paraId="1879C9F3"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(831)</w:t>
            </w:r>
          </w:p>
        </w:tc>
        <w:tc>
          <w:tcPr>
            <w:tcW w:w="960" w:type="dxa"/>
            <w:tcBorders>
              <w:top w:val="nil"/>
              <w:left w:val="nil"/>
              <w:bottom w:val="nil"/>
              <w:right w:val="nil"/>
            </w:tcBorders>
            <w:tcMar>
              <w:top w:w="36" w:type="dxa"/>
              <w:left w:w="72" w:type="dxa"/>
              <w:bottom w:w="36" w:type="dxa"/>
              <w:right w:w="72" w:type="dxa"/>
            </w:tcMar>
            <w:vAlign w:val="center"/>
            <w:hideMark/>
          </w:tcPr>
          <w:p w14:paraId="13453B42"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1,114</w:t>
            </w:r>
          </w:p>
        </w:tc>
        <w:tc>
          <w:tcPr>
            <w:tcW w:w="960" w:type="dxa"/>
            <w:tcBorders>
              <w:top w:val="nil"/>
              <w:left w:val="nil"/>
              <w:bottom w:val="nil"/>
              <w:right w:val="nil"/>
            </w:tcBorders>
            <w:tcMar>
              <w:top w:w="36" w:type="dxa"/>
              <w:left w:w="72" w:type="dxa"/>
              <w:bottom w:w="36" w:type="dxa"/>
              <w:right w:w="72" w:type="dxa"/>
            </w:tcMar>
            <w:vAlign w:val="center"/>
            <w:hideMark/>
          </w:tcPr>
          <w:p w14:paraId="61FF0D7E"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2,094</w:t>
            </w:r>
          </w:p>
        </w:tc>
        <w:tc>
          <w:tcPr>
            <w:tcW w:w="960" w:type="dxa"/>
            <w:tcBorders>
              <w:top w:val="nil"/>
              <w:left w:val="nil"/>
              <w:bottom w:val="nil"/>
              <w:right w:val="nil"/>
            </w:tcBorders>
            <w:tcMar>
              <w:top w:w="36" w:type="dxa"/>
              <w:left w:w="72" w:type="dxa"/>
              <w:bottom w:w="36" w:type="dxa"/>
              <w:right w:w="72" w:type="dxa"/>
            </w:tcMar>
            <w:vAlign w:val="center"/>
            <w:hideMark/>
          </w:tcPr>
          <w:p w14:paraId="10B595A9"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980</w:t>
            </w:r>
          </w:p>
        </w:tc>
        <w:tc>
          <w:tcPr>
            <w:tcW w:w="960" w:type="dxa"/>
            <w:tcBorders>
              <w:top w:val="nil"/>
              <w:left w:val="nil"/>
              <w:bottom w:val="nil"/>
              <w:right w:val="single" w:sz="8" w:space="0" w:color="4F81BD" w:themeColor="accent1"/>
            </w:tcBorders>
            <w:tcMar>
              <w:top w:w="36" w:type="dxa"/>
              <w:left w:w="72" w:type="dxa"/>
              <w:bottom w:w="36" w:type="dxa"/>
              <w:right w:w="72" w:type="dxa"/>
            </w:tcMar>
            <w:vAlign w:val="center"/>
            <w:hideMark/>
          </w:tcPr>
          <w:p w14:paraId="213B23AD"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0</w:t>
            </w:r>
          </w:p>
        </w:tc>
      </w:tr>
      <w:tr w:rsidR="00F44B7B" w:rsidRPr="00F44B7B" w14:paraId="2876F2BE"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tcMar>
              <w:top w:w="36" w:type="dxa"/>
              <w:left w:w="72" w:type="dxa"/>
              <w:bottom w:w="36" w:type="dxa"/>
              <w:right w:w="72" w:type="dxa"/>
            </w:tcMar>
            <w:vAlign w:val="center"/>
            <w:hideMark/>
          </w:tcPr>
          <w:p w14:paraId="14B05417" w14:textId="77777777" w:rsidR="00F44B7B" w:rsidRPr="00F44B7B" w:rsidRDefault="00F44B7B" w:rsidP="00F44B7B">
            <w:pPr>
              <w:rPr>
                <w:rFonts w:ascii="Cambria" w:hAnsi="Cambria"/>
                <w:sz w:val="22"/>
              </w:rPr>
            </w:pPr>
            <w:r w:rsidRPr="00F44B7B">
              <w:rPr>
                <w:rFonts w:ascii="Cambria" w:hAnsi="Cambria"/>
                <w:sz w:val="16"/>
              </w:rPr>
              <w:t>Spa</w:t>
            </w:r>
          </w:p>
        </w:tc>
        <w:tc>
          <w:tcPr>
            <w:tcW w:w="960" w:type="dxa"/>
            <w:tcBorders>
              <w:left w:val="nil"/>
              <w:right w:val="nil"/>
            </w:tcBorders>
            <w:tcMar>
              <w:top w:w="36" w:type="dxa"/>
              <w:left w:w="72" w:type="dxa"/>
              <w:bottom w:w="36" w:type="dxa"/>
              <w:right w:w="72" w:type="dxa"/>
            </w:tcMar>
            <w:vAlign w:val="center"/>
            <w:hideMark/>
          </w:tcPr>
          <w:p w14:paraId="4B96AFAD"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0</w:t>
            </w:r>
          </w:p>
        </w:tc>
        <w:tc>
          <w:tcPr>
            <w:tcW w:w="960" w:type="dxa"/>
            <w:tcBorders>
              <w:left w:val="nil"/>
              <w:right w:val="nil"/>
            </w:tcBorders>
            <w:tcMar>
              <w:top w:w="36" w:type="dxa"/>
              <w:left w:w="72" w:type="dxa"/>
              <w:bottom w:w="36" w:type="dxa"/>
              <w:right w:w="72" w:type="dxa"/>
            </w:tcMar>
            <w:vAlign w:val="center"/>
            <w:hideMark/>
          </w:tcPr>
          <w:p w14:paraId="6EDE57F6"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199</w:t>
            </w:r>
          </w:p>
        </w:tc>
        <w:tc>
          <w:tcPr>
            <w:tcW w:w="960" w:type="dxa"/>
            <w:tcBorders>
              <w:left w:val="nil"/>
              <w:right w:val="nil"/>
            </w:tcBorders>
            <w:tcMar>
              <w:top w:w="36" w:type="dxa"/>
              <w:left w:w="72" w:type="dxa"/>
              <w:bottom w:w="36" w:type="dxa"/>
              <w:right w:w="72" w:type="dxa"/>
            </w:tcMar>
            <w:vAlign w:val="center"/>
            <w:hideMark/>
          </w:tcPr>
          <w:p w14:paraId="62E16995"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199</w:t>
            </w:r>
          </w:p>
        </w:tc>
        <w:tc>
          <w:tcPr>
            <w:tcW w:w="960" w:type="dxa"/>
            <w:tcBorders>
              <w:left w:val="nil"/>
              <w:right w:val="nil"/>
            </w:tcBorders>
            <w:tcMar>
              <w:top w:w="36" w:type="dxa"/>
              <w:left w:w="72" w:type="dxa"/>
              <w:bottom w:w="36" w:type="dxa"/>
              <w:right w:w="72" w:type="dxa"/>
            </w:tcMar>
            <w:vAlign w:val="center"/>
            <w:hideMark/>
          </w:tcPr>
          <w:p w14:paraId="7C9C64A6"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0</w:t>
            </w:r>
          </w:p>
        </w:tc>
        <w:tc>
          <w:tcPr>
            <w:tcW w:w="960" w:type="dxa"/>
            <w:tcBorders>
              <w:left w:val="nil"/>
              <w:right w:val="nil"/>
            </w:tcBorders>
            <w:tcMar>
              <w:top w:w="36" w:type="dxa"/>
              <w:left w:w="72" w:type="dxa"/>
              <w:bottom w:w="36" w:type="dxa"/>
              <w:right w:w="72" w:type="dxa"/>
            </w:tcMar>
            <w:vAlign w:val="center"/>
            <w:hideMark/>
          </w:tcPr>
          <w:p w14:paraId="16CE273F"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417</w:t>
            </w:r>
          </w:p>
        </w:tc>
        <w:tc>
          <w:tcPr>
            <w:tcW w:w="960" w:type="dxa"/>
            <w:tcBorders>
              <w:left w:val="nil"/>
              <w:right w:val="nil"/>
            </w:tcBorders>
            <w:tcMar>
              <w:top w:w="36" w:type="dxa"/>
              <w:left w:w="72" w:type="dxa"/>
              <w:bottom w:w="36" w:type="dxa"/>
              <w:right w:w="72" w:type="dxa"/>
            </w:tcMar>
            <w:vAlign w:val="center"/>
            <w:hideMark/>
          </w:tcPr>
          <w:p w14:paraId="7DC467EF"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2,042</w:t>
            </w:r>
          </w:p>
        </w:tc>
        <w:tc>
          <w:tcPr>
            <w:tcW w:w="960" w:type="dxa"/>
            <w:tcBorders>
              <w:left w:val="nil"/>
              <w:right w:val="nil"/>
            </w:tcBorders>
            <w:tcMar>
              <w:top w:w="36" w:type="dxa"/>
              <w:left w:w="72" w:type="dxa"/>
              <w:bottom w:w="36" w:type="dxa"/>
              <w:right w:w="72" w:type="dxa"/>
            </w:tcMar>
            <w:vAlign w:val="center"/>
            <w:hideMark/>
          </w:tcPr>
          <w:p w14:paraId="72D44A09"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1,625</w:t>
            </w:r>
          </w:p>
        </w:tc>
        <w:tc>
          <w:tcPr>
            <w:tcW w:w="960" w:type="dxa"/>
            <w:tcBorders>
              <w:left w:val="nil"/>
            </w:tcBorders>
            <w:tcMar>
              <w:top w:w="36" w:type="dxa"/>
              <w:left w:w="72" w:type="dxa"/>
              <w:bottom w:w="36" w:type="dxa"/>
              <w:right w:w="72" w:type="dxa"/>
            </w:tcMar>
            <w:vAlign w:val="center"/>
            <w:hideMark/>
          </w:tcPr>
          <w:p w14:paraId="5529322E"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676</w:t>
            </w:r>
          </w:p>
        </w:tc>
      </w:tr>
      <w:tr w:rsidR="00F44B7B" w:rsidRPr="00F44B7B" w14:paraId="5135796D" w14:textId="77777777">
        <w:trPr>
          <w:jc w:val="center"/>
        </w:trPr>
        <w:tc>
          <w:tcPr>
            <w:cnfStyle w:val="001000000000" w:firstRow="0" w:lastRow="0" w:firstColumn="1" w:lastColumn="0" w:oddVBand="0" w:evenVBand="0" w:oddHBand="0" w:evenHBand="0" w:firstRowFirstColumn="0" w:firstRowLastColumn="0" w:lastRowFirstColumn="0" w:lastRowLastColumn="0"/>
            <w:tcW w:w="960" w:type="dxa"/>
            <w:tcBorders>
              <w:top w:val="nil"/>
              <w:left w:val="single" w:sz="8" w:space="0" w:color="4F81BD" w:themeColor="accent1"/>
              <w:bottom w:val="nil"/>
              <w:right w:val="nil"/>
            </w:tcBorders>
            <w:tcMar>
              <w:top w:w="36" w:type="dxa"/>
              <w:left w:w="72" w:type="dxa"/>
              <w:bottom w:w="36" w:type="dxa"/>
              <w:right w:w="72" w:type="dxa"/>
            </w:tcMar>
            <w:vAlign w:val="center"/>
            <w:hideMark/>
          </w:tcPr>
          <w:p w14:paraId="764B294E" w14:textId="77777777" w:rsidR="00F44B7B" w:rsidRPr="00F44B7B" w:rsidRDefault="00F44B7B" w:rsidP="00F44B7B">
            <w:pPr>
              <w:rPr>
                <w:rFonts w:ascii="Cambria" w:hAnsi="Cambria"/>
                <w:sz w:val="22"/>
              </w:rPr>
            </w:pPr>
            <w:r w:rsidRPr="00F44B7B">
              <w:rPr>
                <w:rFonts w:ascii="Cambria" w:hAnsi="Cambria"/>
                <w:sz w:val="16"/>
              </w:rPr>
              <w:t>Gift Shop</w:t>
            </w:r>
          </w:p>
        </w:tc>
        <w:tc>
          <w:tcPr>
            <w:tcW w:w="960" w:type="dxa"/>
            <w:tcBorders>
              <w:top w:val="nil"/>
              <w:left w:val="nil"/>
              <w:bottom w:val="nil"/>
              <w:right w:val="nil"/>
            </w:tcBorders>
            <w:tcMar>
              <w:top w:w="36" w:type="dxa"/>
              <w:left w:w="72" w:type="dxa"/>
              <w:bottom w:w="36" w:type="dxa"/>
              <w:right w:w="72" w:type="dxa"/>
            </w:tcMar>
            <w:vAlign w:val="center"/>
            <w:hideMark/>
          </w:tcPr>
          <w:p w14:paraId="3C7C7DB6"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330</w:t>
            </w:r>
          </w:p>
        </w:tc>
        <w:tc>
          <w:tcPr>
            <w:tcW w:w="960" w:type="dxa"/>
            <w:tcBorders>
              <w:top w:val="nil"/>
              <w:left w:val="nil"/>
              <w:bottom w:val="nil"/>
              <w:right w:val="nil"/>
            </w:tcBorders>
            <w:tcMar>
              <w:top w:w="36" w:type="dxa"/>
              <w:left w:w="72" w:type="dxa"/>
              <w:bottom w:w="36" w:type="dxa"/>
              <w:right w:w="72" w:type="dxa"/>
            </w:tcMar>
            <w:vAlign w:val="center"/>
            <w:hideMark/>
          </w:tcPr>
          <w:p w14:paraId="0EEF8A02"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246</w:t>
            </w:r>
          </w:p>
        </w:tc>
        <w:tc>
          <w:tcPr>
            <w:tcW w:w="960" w:type="dxa"/>
            <w:tcBorders>
              <w:top w:val="nil"/>
              <w:left w:val="nil"/>
              <w:bottom w:val="nil"/>
              <w:right w:val="nil"/>
            </w:tcBorders>
            <w:tcMar>
              <w:top w:w="36" w:type="dxa"/>
              <w:left w:w="72" w:type="dxa"/>
              <w:bottom w:w="36" w:type="dxa"/>
              <w:right w:w="72" w:type="dxa"/>
            </w:tcMar>
            <w:vAlign w:val="center"/>
            <w:hideMark/>
          </w:tcPr>
          <w:p w14:paraId="168E2EDE"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(83)</w:t>
            </w:r>
          </w:p>
        </w:tc>
        <w:tc>
          <w:tcPr>
            <w:tcW w:w="960" w:type="dxa"/>
            <w:tcBorders>
              <w:top w:val="nil"/>
              <w:left w:val="nil"/>
              <w:bottom w:val="nil"/>
              <w:right w:val="nil"/>
            </w:tcBorders>
            <w:tcMar>
              <w:top w:w="36" w:type="dxa"/>
              <w:left w:w="72" w:type="dxa"/>
              <w:bottom w:w="36" w:type="dxa"/>
              <w:right w:w="72" w:type="dxa"/>
            </w:tcMar>
            <w:vAlign w:val="center"/>
            <w:hideMark/>
          </w:tcPr>
          <w:p w14:paraId="67A8C0B4"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593</w:t>
            </w:r>
          </w:p>
        </w:tc>
        <w:tc>
          <w:tcPr>
            <w:tcW w:w="960" w:type="dxa"/>
            <w:tcBorders>
              <w:top w:val="nil"/>
              <w:left w:val="nil"/>
              <w:bottom w:val="nil"/>
              <w:right w:val="nil"/>
            </w:tcBorders>
            <w:tcMar>
              <w:top w:w="36" w:type="dxa"/>
              <w:left w:w="72" w:type="dxa"/>
              <w:bottom w:w="36" w:type="dxa"/>
              <w:right w:w="72" w:type="dxa"/>
            </w:tcMar>
            <w:vAlign w:val="center"/>
            <w:hideMark/>
          </w:tcPr>
          <w:p w14:paraId="4FF5B339"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574</w:t>
            </w:r>
          </w:p>
        </w:tc>
        <w:tc>
          <w:tcPr>
            <w:tcW w:w="960" w:type="dxa"/>
            <w:tcBorders>
              <w:top w:val="nil"/>
              <w:left w:val="nil"/>
              <w:bottom w:val="nil"/>
              <w:right w:val="nil"/>
            </w:tcBorders>
            <w:tcMar>
              <w:top w:w="36" w:type="dxa"/>
              <w:left w:w="72" w:type="dxa"/>
              <w:bottom w:w="36" w:type="dxa"/>
              <w:right w:w="72" w:type="dxa"/>
            </w:tcMar>
            <w:vAlign w:val="center"/>
            <w:hideMark/>
          </w:tcPr>
          <w:p w14:paraId="1FE978E3"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2,425</w:t>
            </w:r>
          </w:p>
        </w:tc>
        <w:tc>
          <w:tcPr>
            <w:tcW w:w="960" w:type="dxa"/>
            <w:tcBorders>
              <w:top w:val="nil"/>
              <w:left w:val="nil"/>
              <w:bottom w:val="nil"/>
              <w:right w:val="nil"/>
            </w:tcBorders>
            <w:tcMar>
              <w:top w:w="36" w:type="dxa"/>
              <w:left w:w="72" w:type="dxa"/>
              <w:bottom w:w="36" w:type="dxa"/>
              <w:right w:w="72" w:type="dxa"/>
            </w:tcMar>
            <w:vAlign w:val="center"/>
            <w:hideMark/>
          </w:tcPr>
          <w:p w14:paraId="5ACF5483"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1,851</w:t>
            </w:r>
          </w:p>
        </w:tc>
        <w:tc>
          <w:tcPr>
            <w:tcW w:w="960" w:type="dxa"/>
            <w:tcBorders>
              <w:top w:val="nil"/>
              <w:left w:val="nil"/>
              <w:bottom w:val="nil"/>
              <w:right w:val="single" w:sz="8" w:space="0" w:color="4F81BD" w:themeColor="accent1"/>
            </w:tcBorders>
            <w:tcMar>
              <w:top w:w="36" w:type="dxa"/>
              <w:left w:w="72" w:type="dxa"/>
              <w:bottom w:w="36" w:type="dxa"/>
              <w:right w:w="72" w:type="dxa"/>
            </w:tcMar>
            <w:vAlign w:val="center"/>
            <w:hideMark/>
          </w:tcPr>
          <w:p w14:paraId="5EE9FA55"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2,159</w:t>
            </w:r>
          </w:p>
        </w:tc>
      </w:tr>
      <w:tr w:rsidR="00F44B7B" w:rsidRPr="00F44B7B" w14:paraId="49B8F47D"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tcMar>
              <w:top w:w="36" w:type="dxa"/>
              <w:left w:w="72" w:type="dxa"/>
              <w:bottom w:w="36" w:type="dxa"/>
              <w:right w:w="72" w:type="dxa"/>
            </w:tcMar>
            <w:vAlign w:val="center"/>
            <w:hideMark/>
          </w:tcPr>
          <w:p w14:paraId="0B802FAE" w14:textId="77777777" w:rsidR="00F44B7B" w:rsidRPr="00F44B7B" w:rsidRDefault="00F44B7B" w:rsidP="00F44B7B">
            <w:pPr>
              <w:rPr>
                <w:rFonts w:ascii="Cambria" w:hAnsi="Cambria"/>
                <w:sz w:val="22"/>
              </w:rPr>
            </w:pPr>
            <w:r w:rsidRPr="00F44B7B">
              <w:rPr>
                <w:rFonts w:ascii="Cambria" w:hAnsi="Cambria"/>
                <w:sz w:val="16"/>
              </w:rPr>
              <w:t>TOTAL OTHER EXPENSES</w:t>
            </w:r>
          </w:p>
        </w:tc>
        <w:tc>
          <w:tcPr>
            <w:tcW w:w="960" w:type="dxa"/>
            <w:tcBorders>
              <w:left w:val="nil"/>
              <w:right w:val="nil"/>
            </w:tcBorders>
            <w:tcMar>
              <w:top w:w="36" w:type="dxa"/>
              <w:left w:w="72" w:type="dxa"/>
              <w:bottom w:w="36" w:type="dxa"/>
              <w:right w:w="72" w:type="dxa"/>
            </w:tcMar>
            <w:vAlign w:val="center"/>
            <w:hideMark/>
          </w:tcPr>
          <w:p w14:paraId="4FB1DAF6"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107,950</w:t>
            </w:r>
          </w:p>
        </w:tc>
        <w:tc>
          <w:tcPr>
            <w:tcW w:w="960" w:type="dxa"/>
            <w:tcBorders>
              <w:left w:val="nil"/>
              <w:right w:val="nil"/>
            </w:tcBorders>
            <w:tcMar>
              <w:top w:w="36" w:type="dxa"/>
              <w:left w:w="72" w:type="dxa"/>
              <w:bottom w:w="36" w:type="dxa"/>
              <w:right w:w="72" w:type="dxa"/>
            </w:tcMar>
            <w:vAlign w:val="center"/>
            <w:hideMark/>
          </w:tcPr>
          <w:p w14:paraId="7529E468"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56,051</w:t>
            </w:r>
          </w:p>
        </w:tc>
        <w:tc>
          <w:tcPr>
            <w:tcW w:w="960" w:type="dxa"/>
            <w:tcBorders>
              <w:left w:val="nil"/>
              <w:right w:val="nil"/>
            </w:tcBorders>
            <w:tcMar>
              <w:top w:w="36" w:type="dxa"/>
              <w:left w:w="72" w:type="dxa"/>
              <w:bottom w:w="36" w:type="dxa"/>
              <w:right w:w="72" w:type="dxa"/>
            </w:tcMar>
            <w:vAlign w:val="center"/>
            <w:hideMark/>
          </w:tcPr>
          <w:p w14:paraId="632C7033"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(51,899)</w:t>
            </w:r>
          </w:p>
        </w:tc>
        <w:tc>
          <w:tcPr>
            <w:tcW w:w="960" w:type="dxa"/>
            <w:tcBorders>
              <w:left w:val="nil"/>
              <w:right w:val="nil"/>
            </w:tcBorders>
            <w:tcMar>
              <w:top w:w="36" w:type="dxa"/>
              <w:left w:w="72" w:type="dxa"/>
              <w:bottom w:w="36" w:type="dxa"/>
              <w:right w:w="72" w:type="dxa"/>
            </w:tcMar>
            <w:vAlign w:val="center"/>
            <w:hideMark/>
          </w:tcPr>
          <w:p w14:paraId="3AD94FA3"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57,391</w:t>
            </w:r>
          </w:p>
        </w:tc>
        <w:tc>
          <w:tcPr>
            <w:tcW w:w="960" w:type="dxa"/>
            <w:tcBorders>
              <w:left w:val="nil"/>
              <w:right w:val="nil"/>
            </w:tcBorders>
            <w:tcMar>
              <w:top w:w="36" w:type="dxa"/>
              <w:left w:w="72" w:type="dxa"/>
              <w:bottom w:w="36" w:type="dxa"/>
              <w:right w:w="72" w:type="dxa"/>
            </w:tcMar>
            <w:vAlign w:val="center"/>
            <w:hideMark/>
          </w:tcPr>
          <w:p w14:paraId="3DD0E466"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430,329</w:t>
            </w:r>
          </w:p>
        </w:tc>
        <w:tc>
          <w:tcPr>
            <w:tcW w:w="960" w:type="dxa"/>
            <w:tcBorders>
              <w:left w:val="nil"/>
              <w:right w:val="nil"/>
            </w:tcBorders>
            <w:tcMar>
              <w:top w:w="36" w:type="dxa"/>
              <w:left w:w="72" w:type="dxa"/>
              <w:bottom w:w="36" w:type="dxa"/>
              <w:right w:w="72" w:type="dxa"/>
            </w:tcMar>
            <w:vAlign w:val="center"/>
            <w:hideMark/>
          </w:tcPr>
          <w:p w14:paraId="11D70223"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545,222</w:t>
            </w:r>
          </w:p>
        </w:tc>
        <w:tc>
          <w:tcPr>
            <w:tcW w:w="960" w:type="dxa"/>
            <w:tcBorders>
              <w:left w:val="nil"/>
              <w:right w:val="nil"/>
            </w:tcBorders>
            <w:tcMar>
              <w:top w:w="36" w:type="dxa"/>
              <w:left w:w="72" w:type="dxa"/>
              <w:bottom w:w="36" w:type="dxa"/>
              <w:right w:w="72" w:type="dxa"/>
            </w:tcMar>
            <w:vAlign w:val="center"/>
            <w:hideMark/>
          </w:tcPr>
          <w:p w14:paraId="0079AD78"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114,892</w:t>
            </w:r>
          </w:p>
        </w:tc>
        <w:tc>
          <w:tcPr>
            <w:tcW w:w="960" w:type="dxa"/>
            <w:tcBorders>
              <w:left w:val="nil"/>
            </w:tcBorders>
            <w:tcMar>
              <w:top w:w="36" w:type="dxa"/>
              <w:left w:w="72" w:type="dxa"/>
              <w:bottom w:w="36" w:type="dxa"/>
              <w:right w:w="72" w:type="dxa"/>
            </w:tcMar>
            <w:vAlign w:val="center"/>
            <w:hideMark/>
          </w:tcPr>
          <w:p w14:paraId="57008346"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437,798</w:t>
            </w:r>
          </w:p>
        </w:tc>
      </w:tr>
      <w:tr w:rsidR="00F44B7B" w:rsidRPr="00F44B7B" w14:paraId="13A39463" w14:textId="77777777">
        <w:trPr>
          <w:jc w:val="center"/>
        </w:trPr>
        <w:tc>
          <w:tcPr>
            <w:cnfStyle w:val="001000000000" w:firstRow="0" w:lastRow="0" w:firstColumn="1" w:lastColumn="0" w:oddVBand="0" w:evenVBand="0" w:oddHBand="0" w:evenHBand="0" w:firstRowFirstColumn="0" w:firstRowLastColumn="0" w:lastRowFirstColumn="0" w:lastRowLastColumn="0"/>
            <w:tcW w:w="960" w:type="dxa"/>
            <w:tcBorders>
              <w:top w:val="nil"/>
              <w:left w:val="single" w:sz="8" w:space="0" w:color="4F81BD" w:themeColor="accent1"/>
              <w:bottom w:val="nil"/>
              <w:right w:val="nil"/>
            </w:tcBorders>
            <w:tcMar>
              <w:top w:w="36" w:type="dxa"/>
              <w:left w:w="72" w:type="dxa"/>
              <w:bottom w:w="36" w:type="dxa"/>
              <w:right w:w="72" w:type="dxa"/>
            </w:tcMar>
            <w:vAlign w:val="center"/>
            <w:hideMark/>
          </w:tcPr>
          <w:p w14:paraId="57883F78" w14:textId="77777777" w:rsidR="00F44B7B" w:rsidRPr="00F44B7B" w:rsidRDefault="00F44B7B" w:rsidP="00F44B7B">
            <w:pPr>
              <w:rPr>
                <w:rFonts w:ascii="Cambria" w:hAnsi="Cambria"/>
                <w:sz w:val="22"/>
              </w:rPr>
            </w:pPr>
            <w:r w:rsidRPr="00F44B7B">
              <w:rPr>
                <w:rFonts w:ascii="Cambria" w:hAnsi="Cambria"/>
                <w:sz w:val="16"/>
              </w:rPr>
              <w:lastRenderedPageBreak/>
              <w:t>GROSS OPERATING PROFIT</w:t>
            </w:r>
          </w:p>
        </w:tc>
        <w:tc>
          <w:tcPr>
            <w:tcW w:w="960" w:type="dxa"/>
            <w:tcBorders>
              <w:top w:val="nil"/>
              <w:left w:val="nil"/>
              <w:bottom w:val="nil"/>
              <w:right w:val="nil"/>
            </w:tcBorders>
            <w:tcMar>
              <w:top w:w="36" w:type="dxa"/>
              <w:left w:w="72" w:type="dxa"/>
              <w:bottom w:w="36" w:type="dxa"/>
              <w:right w:w="72" w:type="dxa"/>
            </w:tcMar>
            <w:vAlign w:val="center"/>
            <w:hideMark/>
          </w:tcPr>
          <w:p w14:paraId="20F7B331"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658,994</w:t>
            </w:r>
          </w:p>
        </w:tc>
        <w:tc>
          <w:tcPr>
            <w:tcW w:w="960" w:type="dxa"/>
            <w:tcBorders>
              <w:top w:val="nil"/>
              <w:left w:val="nil"/>
              <w:bottom w:val="nil"/>
              <w:right w:val="nil"/>
            </w:tcBorders>
            <w:tcMar>
              <w:top w:w="36" w:type="dxa"/>
              <w:left w:w="72" w:type="dxa"/>
              <w:bottom w:w="36" w:type="dxa"/>
              <w:right w:w="72" w:type="dxa"/>
            </w:tcMar>
            <w:vAlign w:val="center"/>
            <w:hideMark/>
          </w:tcPr>
          <w:p w14:paraId="59A2150C"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831,028</w:t>
            </w:r>
          </w:p>
        </w:tc>
        <w:tc>
          <w:tcPr>
            <w:tcW w:w="960" w:type="dxa"/>
            <w:tcBorders>
              <w:top w:val="nil"/>
              <w:left w:val="nil"/>
              <w:bottom w:val="nil"/>
              <w:right w:val="nil"/>
            </w:tcBorders>
            <w:tcMar>
              <w:top w:w="36" w:type="dxa"/>
              <w:left w:w="72" w:type="dxa"/>
              <w:bottom w:w="36" w:type="dxa"/>
              <w:right w:w="72" w:type="dxa"/>
            </w:tcMar>
            <w:vAlign w:val="center"/>
            <w:hideMark/>
          </w:tcPr>
          <w:p w14:paraId="3A0E5AAE"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(172,034)</w:t>
            </w:r>
          </w:p>
        </w:tc>
        <w:tc>
          <w:tcPr>
            <w:tcW w:w="960" w:type="dxa"/>
            <w:tcBorders>
              <w:top w:val="nil"/>
              <w:left w:val="nil"/>
              <w:bottom w:val="nil"/>
              <w:right w:val="nil"/>
            </w:tcBorders>
            <w:tcMar>
              <w:top w:w="36" w:type="dxa"/>
              <w:left w:w="72" w:type="dxa"/>
              <w:bottom w:w="36" w:type="dxa"/>
              <w:right w:w="72" w:type="dxa"/>
            </w:tcMar>
            <w:vAlign w:val="center"/>
            <w:hideMark/>
          </w:tcPr>
          <w:p w14:paraId="53B99F93"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422,690</w:t>
            </w:r>
          </w:p>
        </w:tc>
        <w:tc>
          <w:tcPr>
            <w:tcW w:w="960" w:type="dxa"/>
            <w:tcBorders>
              <w:top w:val="nil"/>
              <w:left w:val="nil"/>
              <w:bottom w:val="nil"/>
              <w:right w:val="nil"/>
            </w:tcBorders>
            <w:tcMar>
              <w:top w:w="36" w:type="dxa"/>
              <w:left w:w="72" w:type="dxa"/>
              <w:bottom w:w="36" w:type="dxa"/>
              <w:right w:w="72" w:type="dxa"/>
            </w:tcMar>
            <w:vAlign w:val="center"/>
            <w:hideMark/>
          </w:tcPr>
          <w:p w14:paraId="132BA67E"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4,561,575</w:t>
            </w:r>
          </w:p>
        </w:tc>
        <w:tc>
          <w:tcPr>
            <w:tcW w:w="960" w:type="dxa"/>
            <w:tcBorders>
              <w:top w:val="nil"/>
              <w:left w:val="nil"/>
              <w:bottom w:val="nil"/>
              <w:right w:val="nil"/>
            </w:tcBorders>
            <w:tcMar>
              <w:top w:w="36" w:type="dxa"/>
              <w:left w:w="72" w:type="dxa"/>
              <w:bottom w:w="36" w:type="dxa"/>
              <w:right w:w="72" w:type="dxa"/>
            </w:tcMar>
            <w:vAlign w:val="center"/>
            <w:hideMark/>
          </w:tcPr>
          <w:p w14:paraId="0C9EEC52"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6,548,877</w:t>
            </w:r>
          </w:p>
        </w:tc>
        <w:tc>
          <w:tcPr>
            <w:tcW w:w="960" w:type="dxa"/>
            <w:tcBorders>
              <w:top w:val="nil"/>
              <w:left w:val="nil"/>
              <w:bottom w:val="nil"/>
              <w:right w:val="nil"/>
            </w:tcBorders>
            <w:tcMar>
              <w:top w:w="36" w:type="dxa"/>
              <w:left w:w="72" w:type="dxa"/>
              <w:bottom w:w="36" w:type="dxa"/>
              <w:right w:w="72" w:type="dxa"/>
            </w:tcMar>
            <w:vAlign w:val="center"/>
            <w:hideMark/>
          </w:tcPr>
          <w:p w14:paraId="47DCB046"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(1,987,302)</w:t>
            </w:r>
          </w:p>
        </w:tc>
        <w:tc>
          <w:tcPr>
            <w:tcW w:w="960" w:type="dxa"/>
            <w:tcBorders>
              <w:top w:val="nil"/>
              <w:left w:val="nil"/>
              <w:bottom w:val="nil"/>
              <w:right w:val="single" w:sz="8" w:space="0" w:color="4F81BD" w:themeColor="accent1"/>
            </w:tcBorders>
            <w:tcMar>
              <w:top w:w="36" w:type="dxa"/>
              <w:left w:w="72" w:type="dxa"/>
              <w:bottom w:w="36" w:type="dxa"/>
              <w:right w:w="72" w:type="dxa"/>
            </w:tcMar>
            <w:vAlign w:val="center"/>
            <w:hideMark/>
          </w:tcPr>
          <w:p w14:paraId="786346E4"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2,815,204</w:t>
            </w:r>
          </w:p>
        </w:tc>
      </w:tr>
      <w:tr w:rsidR="00F44B7B" w:rsidRPr="00F44B7B" w14:paraId="292FD6CE"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40" w:type="dxa"/>
            <w:gridSpan w:val="9"/>
            <w:vAlign w:val="center"/>
            <w:hideMark/>
          </w:tcPr>
          <w:p w14:paraId="058061AD" w14:textId="77777777" w:rsidR="00F44B7B" w:rsidRPr="00F44B7B" w:rsidRDefault="00F44B7B" w:rsidP="00F44B7B">
            <w:pPr>
              <w:rPr>
                <w:rFonts w:ascii="Cambria" w:hAnsi="Cambria"/>
                <w:sz w:val="22"/>
              </w:rPr>
            </w:pPr>
            <w:r w:rsidRPr="00F44B7B">
              <w:rPr>
                <w:rFonts w:ascii="Cambria" w:hAnsi="Cambria"/>
                <w:sz w:val="16"/>
              </w:rPr>
              <w:t>OVERHEAD EXPENSES</w:t>
            </w:r>
          </w:p>
        </w:tc>
      </w:tr>
      <w:tr w:rsidR="00F44B7B" w:rsidRPr="00F44B7B" w14:paraId="1C2F9B6C" w14:textId="77777777">
        <w:trPr>
          <w:jc w:val="center"/>
        </w:trPr>
        <w:tc>
          <w:tcPr>
            <w:cnfStyle w:val="001000000000" w:firstRow="0" w:lastRow="0" w:firstColumn="1" w:lastColumn="0" w:oddVBand="0" w:evenVBand="0" w:oddHBand="0" w:evenHBand="0" w:firstRowFirstColumn="0" w:firstRowLastColumn="0" w:lastRowFirstColumn="0" w:lastRowLastColumn="0"/>
            <w:tcW w:w="960" w:type="dxa"/>
            <w:tcBorders>
              <w:top w:val="nil"/>
              <w:left w:val="single" w:sz="8" w:space="0" w:color="4F81BD" w:themeColor="accent1"/>
              <w:bottom w:val="nil"/>
              <w:right w:val="nil"/>
            </w:tcBorders>
            <w:tcMar>
              <w:top w:w="36" w:type="dxa"/>
              <w:left w:w="72" w:type="dxa"/>
              <w:bottom w:w="36" w:type="dxa"/>
              <w:right w:w="72" w:type="dxa"/>
            </w:tcMar>
            <w:vAlign w:val="center"/>
            <w:hideMark/>
          </w:tcPr>
          <w:p w14:paraId="2B507614" w14:textId="77777777" w:rsidR="00F44B7B" w:rsidRPr="00F44B7B" w:rsidRDefault="00F44B7B" w:rsidP="00F44B7B">
            <w:pPr>
              <w:rPr>
                <w:rFonts w:ascii="Cambria" w:hAnsi="Cambria"/>
                <w:sz w:val="22"/>
              </w:rPr>
            </w:pPr>
            <w:r w:rsidRPr="00F44B7B">
              <w:rPr>
                <w:rFonts w:ascii="Cambria" w:hAnsi="Cambria"/>
                <w:sz w:val="16"/>
              </w:rPr>
              <w:t>Administration</w:t>
            </w:r>
          </w:p>
        </w:tc>
        <w:tc>
          <w:tcPr>
            <w:tcW w:w="960" w:type="dxa"/>
            <w:tcBorders>
              <w:top w:val="nil"/>
              <w:left w:val="nil"/>
              <w:bottom w:val="nil"/>
              <w:right w:val="nil"/>
            </w:tcBorders>
            <w:tcMar>
              <w:top w:w="36" w:type="dxa"/>
              <w:left w:w="72" w:type="dxa"/>
              <w:bottom w:w="36" w:type="dxa"/>
              <w:right w:w="72" w:type="dxa"/>
            </w:tcMar>
            <w:vAlign w:val="center"/>
            <w:hideMark/>
          </w:tcPr>
          <w:p w14:paraId="48CE9D8E"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121,384</w:t>
            </w:r>
          </w:p>
        </w:tc>
        <w:tc>
          <w:tcPr>
            <w:tcW w:w="960" w:type="dxa"/>
            <w:tcBorders>
              <w:top w:val="nil"/>
              <w:left w:val="nil"/>
              <w:bottom w:val="nil"/>
              <w:right w:val="nil"/>
            </w:tcBorders>
            <w:tcMar>
              <w:top w:w="36" w:type="dxa"/>
              <w:left w:w="72" w:type="dxa"/>
              <w:bottom w:w="36" w:type="dxa"/>
              <w:right w:w="72" w:type="dxa"/>
            </w:tcMar>
            <w:vAlign w:val="center"/>
            <w:hideMark/>
          </w:tcPr>
          <w:p w14:paraId="397F2495"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55,931</w:t>
            </w:r>
          </w:p>
        </w:tc>
        <w:tc>
          <w:tcPr>
            <w:tcW w:w="960" w:type="dxa"/>
            <w:tcBorders>
              <w:top w:val="nil"/>
              <w:left w:val="nil"/>
              <w:bottom w:val="nil"/>
              <w:right w:val="nil"/>
            </w:tcBorders>
            <w:tcMar>
              <w:top w:w="36" w:type="dxa"/>
              <w:left w:w="72" w:type="dxa"/>
              <w:bottom w:w="36" w:type="dxa"/>
              <w:right w:w="72" w:type="dxa"/>
            </w:tcMar>
            <w:vAlign w:val="center"/>
            <w:hideMark/>
          </w:tcPr>
          <w:p w14:paraId="5DAB335B"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(65,453)</w:t>
            </w:r>
          </w:p>
        </w:tc>
        <w:tc>
          <w:tcPr>
            <w:tcW w:w="960" w:type="dxa"/>
            <w:tcBorders>
              <w:top w:val="nil"/>
              <w:left w:val="nil"/>
              <w:bottom w:val="nil"/>
              <w:right w:val="nil"/>
            </w:tcBorders>
            <w:tcMar>
              <w:top w:w="36" w:type="dxa"/>
              <w:left w:w="72" w:type="dxa"/>
              <w:bottom w:w="36" w:type="dxa"/>
              <w:right w:w="72" w:type="dxa"/>
            </w:tcMar>
            <w:vAlign w:val="center"/>
            <w:hideMark/>
          </w:tcPr>
          <w:p w14:paraId="0BDE11FD"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109,042</w:t>
            </w:r>
          </w:p>
        </w:tc>
        <w:tc>
          <w:tcPr>
            <w:tcW w:w="960" w:type="dxa"/>
            <w:tcBorders>
              <w:top w:val="nil"/>
              <w:left w:val="nil"/>
              <w:bottom w:val="nil"/>
              <w:right w:val="nil"/>
            </w:tcBorders>
            <w:tcMar>
              <w:top w:w="36" w:type="dxa"/>
              <w:left w:w="72" w:type="dxa"/>
              <w:bottom w:w="36" w:type="dxa"/>
              <w:right w:w="72" w:type="dxa"/>
            </w:tcMar>
            <w:vAlign w:val="center"/>
            <w:hideMark/>
          </w:tcPr>
          <w:p w14:paraId="6164C7E9"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611,890</w:t>
            </w:r>
          </w:p>
        </w:tc>
        <w:tc>
          <w:tcPr>
            <w:tcW w:w="960" w:type="dxa"/>
            <w:tcBorders>
              <w:top w:val="nil"/>
              <w:left w:val="nil"/>
              <w:bottom w:val="nil"/>
              <w:right w:val="nil"/>
            </w:tcBorders>
            <w:tcMar>
              <w:top w:w="36" w:type="dxa"/>
              <w:left w:w="72" w:type="dxa"/>
              <w:bottom w:w="36" w:type="dxa"/>
              <w:right w:w="72" w:type="dxa"/>
            </w:tcMar>
            <w:vAlign w:val="center"/>
            <w:hideMark/>
          </w:tcPr>
          <w:p w14:paraId="72562DE7"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551,696</w:t>
            </w:r>
          </w:p>
        </w:tc>
        <w:tc>
          <w:tcPr>
            <w:tcW w:w="960" w:type="dxa"/>
            <w:tcBorders>
              <w:top w:val="nil"/>
              <w:left w:val="nil"/>
              <w:bottom w:val="nil"/>
              <w:right w:val="nil"/>
            </w:tcBorders>
            <w:tcMar>
              <w:top w:w="36" w:type="dxa"/>
              <w:left w:w="72" w:type="dxa"/>
              <w:bottom w:w="36" w:type="dxa"/>
              <w:right w:w="72" w:type="dxa"/>
            </w:tcMar>
            <w:vAlign w:val="center"/>
            <w:hideMark/>
          </w:tcPr>
          <w:p w14:paraId="6F2BE536"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(60,194)</w:t>
            </w:r>
          </w:p>
        </w:tc>
        <w:tc>
          <w:tcPr>
            <w:tcW w:w="960" w:type="dxa"/>
            <w:tcBorders>
              <w:top w:val="nil"/>
              <w:left w:val="nil"/>
              <w:bottom w:val="nil"/>
              <w:right w:val="single" w:sz="8" w:space="0" w:color="4F81BD" w:themeColor="accent1"/>
            </w:tcBorders>
            <w:tcMar>
              <w:top w:w="36" w:type="dxa"/>
              <w:left w:w="72" w:type="dxa"/>
              <w:bottom w:w="36" w:type="dxa"/>
              <w:right w:w="72" w:type="dxa"/>
            </w:tcMar>
            <w:vAlign w:val="center"/>
            <w:hideMark/>
          </w:tcPr>
          <w:p w14:paraId="020530D9"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488,453</w:t>
            </w:r>
          </w:p>
        </w:tc>
      </w:tr>
      <w:tr w:rsidR="00F44B7B" w:rsidRPr="00F44B7B" w14:paraId="71C2171D"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tcMar>
              <w:top w:w="36" w:type="dxa"/>
              <w:left w:w="72" w:type="dxa"/>
              <w:bottom w:w="36" w:type="dxa"/>
              <w:right w:w="72" w:type="dxa"/>
            </w:tcMar>
            <w:vAlign w:val="center"/>
            <w:hideMark/>
          </w:tcPr>
          <w:p w14:paraId="696A469E" w14:textId="77777777" w:rsidR="00F44B7B" w:rsidRPr="00F44B7B" w:rsidRDefault="00F44B7B" w:rsidP="00F44B7B">
            <w:pPr>
              <w:rPr>
                <w:rFonts w:ascii="Cambria" w:hAnsi="Cambria"/>
                <w:sz w:val="22"/>
              </w:rPr>
            </w:pPr>
            <w:r w:rsidRPr="00F44B7B">
              <w:rPr>
                <w:rFonts w:ascii="Cambria" w:hAnsi="Cambria"/>
                <w:sz w:val="16"/>
              </w:rPr>
              <w:t>Security</w:t>
            </w:r>
          </w:p>
        </w:tc>
        <w:tc>
          <w:tcPr>
            <w:tcW w:w="960" w:type="dxa"/>
            <w:tcBorders>
              <w:left w:val="nil"/>
              <w:right w:val="nil"/>
            </w:tcBorders>
            <w:tcMar>
              <w:top w:w="36" w:type="dxa"/>
              <w:left w:w="72" w:type="dxa"/>
              <w:bottom w:w="36" w:type="dxa"/>
              <w:right w:w="72" w:type="dxa"/>
            </w:tcMar>
            <w:vAlign w:val="center"/>
            <w:hideMark/>
          </w:tcPr>
          <w:p w14:paraId="2D23F7B6"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27,480</w:t>
            </w:r>
          </w:p>
        </w:tc>
        <w:tc>
          <w:tcPr>
            <w:tcW w:w="960" w:type="dxa"/>
            <w:tcBorders>
              <w:left w:val="nil"/>
              <w:right w:val="nil"/>
            </w:tcBorders>
            <w:tcMar>
              <w:top w:w="36" w:type="dxa"/>
              <w:left w:w="72" w:type="dxa"/>
              <w:bottom w:w="36" w:type="dxa"/>
              <w:right w:w="72" w:type="dxa"/>
            </w:tcMar>
            <w:vAlign w:val="center"/>
            <w:hideMark/>
          </w:tcPr>
          <w:p w14:paraId="57E2D290"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19,958</w:t>
            </w:r>
          </w:p>
        </w:tc>
        <w:tc>
          <w:tcPr>
            <w:tcW w:w="960" w:type="dxa"/>
            <w:tcBorders>
              <w:left w:val="nil"/>
              <w:right w:val="nil"/>
            </w:tcBorders>
            <w:tcMar>
              <w:top w:w="36" w:type="dxa"/>
              <w:left w:w="72" w:type="dxa"/>
              <w:bottom w:w="36" w:type="dxa"/>
              <w:right w:w="72" w:type="dxa"/>
            </w:tcMar>
            <w:vAlign w:val="center"/>
            <w:hideMark/>
          </w:tcPr>
          <w:p w14:paraId="33B4C929"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(7,522)</w:t>
            </w:r>
          </w:p>
        </w:tc>
        <w:tc>
          <w:tcPr>
            <w:tcW w:w="960" w:type="dxa"/>
            <w:tcBorders>
              <w:left w:val="nil"/>
              <w:right w:val="nil"/>
            </w:tcBorders>
            <w:tcMar>
              <w:top w:w="36" w:type="dxa"/>
              <w:left w:w="72" w:type="dxa"/>
              <w:bottom w:w="36" w:type="dxa"/>
              <w:right w:w="72" w:type="dxa"/>
            </w:tcMar>
            <w:vAlign w:val="center"/>
            <w:hideMark/>
          </w:tcPr>
          <w:p w14:paraId="3996047C"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20,758</w:t>
            </w:r>
          </w:p>
        </w:tc>
        <w:tc>
          <w:tcPr>
            <w:tcW w:w="960" w:type="dxa"/>
            <w:tcBorders>
              <w:left w:val="nil"/>
              <w:right w:val="nil"/>
            </w:tcBorders>
            <w:tcMar>
              <w:top w:w="36" w:type="dxa"/>
              <w:left w:w="72" w:type="dxa"/>
              <w:bottom w:w="36" w:type="dxa"/>
              <w:right w:w="72" w:type="dxa"/>
            </w:tcMar>
            <w:vAlign w:val="center"/>
            <w:hideMark/>
          </w:tcPr>
          <w:p w14:paraId="4B36D3AD"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225,878</w:t>
            </w:r>
          </w:p>
        </w:tc>
        <w:tc>
          <w:tcPr>
            <w:tcW w:w="960" w:type="dxa"/>
            <w:tcBorders>
              <w:left w:val="nil"/>
              <w:right w:val="nil"/>
            </w:tcBorders>
            <w:tcMar>
              <w:top w:w="36" w:type="dxa"/>
              <w:left w:w="72" w:type="dxa"/>
              <w:bottom w:w="36" w:type="dxa"/>
              <w:right w:w="72" w:type="dxa"/>
            </w:tcMar>
            <w:vAlign w:val="center"/>
            <w:hideMark/>
          </w:tcPr>
          <w:p w14:paraId="11636A65"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226,031</w:t>
            </w:r>
          </w:p>
        </w:tc>
        <w:tc>
          <w:tcPr>
            <w:tcW w:w="960" w:type="dxa"/>
            <w:tcBorders>
              <w:left w:val="nil"/>
              <w:right w:val="nil"/>
            </w:tcBorders>
            <w:tcMar>
              <w:top w:w="36" w:type="dxa"/>
              <w:left w:w="72" w:type="dxa"/>
              <w:bottom w:w="36" w:type="dxa"/>
              <w:right w:w="72" w:type="dxa"/>
            </w:tcMar>
            <w:vAlign w:val="center"/>
            <w:hideMark/>
          </w:tcPr>
          <w:p w14:paraId="2DF5504D"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153</w:t>
            </w:r>
          </w:p>
        </w:tc>
        <w:tc>
          <w:tcPr>
            <w:tcW w:w="960" w:type="dxa"/>
            <w:tcBorders>
              <w:left w:val="nil"/>
            </w:tcBorders>
            <w:tcMar>
              <w:top w:w="36" w:type="dxa"/>
              <w:left w:w="72" w:type="dxa"/>
              <w:bottom w:w="36" w:type="dxa"/>
              <w:right w:w="72" w:type="dxa"/>
            </w:tcMar>
            <w:vAlign w:val="center"/>
            <w:hideMark/>
          </w:tcPr>
          <w:p w14:paraId="371668DF"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206,723</w:t>
            </w:r>
          </w:p>
        </w:tc>
      </w:tr>
      <w:tr w:rsidR="00F44B7B" w:rsidRPr="00F44B7B" w14:paraId="41B505E4" w14:textId="77777777">
        <w:trPr>
          <w:jc w:val="center"/>
        </w:trPr>
        <w:tc>
          <w:tcPr>
            <w:cnfStyle w:val="001000000000" w:firstRow="0" w:lastRow="0" w:firstColumn="1" w:lastColumn="0" w:oddVBand="0" w:evenVBand="0" w:oddHBand="0" w:evenHBand="0" w:firstRowFirstColumn="0" w:firstRowLastColumn="0" w:lastRowFirstColumn="0" w:lastRowLastColumn="0"/>
            <w:tcW w:w="960" w:type="dxa"/>
            <w:tcBorders>
              <w:top w:val="nil"/>
              <w:left w:val="single" w:sz="8" w:space="0" w:color="4F81BD" w:themeColor="accent1"/>
              <w:bottom w:val="nil"/>
              <w:right w:val="nil"/>
            </w:tcBorders>
            <w:tcMar>
              <w:top w:w="36" w:type="dxa"/>
              <w:left w:w="72" w:type="dxa"/>
              <w:bottom w:w="36" w:type="dxa"/>
              <w:right w:w="72" w:type="dxa"/>
            </w:tcMar>
            <w:vAlign w:val="center"/>
            <w:hideMark/>
          </w:tcPr>
          <w:p w14:paraId="3DFDA726" w14:textId="77777777" w:rsidR="00F44B7B" w:rsidRPr="00F44B7B" w:rsidRDefault="00F44B7B" w:rsidP="00F44B7B">
            <w:pPr>
              <w:rPr>
                <w:rFonts w:ascii="Cambria" w:hAnsi="Cambria"/>
                <w:sz w:val="22"/>
              </w:rPr>
            </w:pPr>
            <w:r w:rsidRPr="00F44B7B">
              <w:rPr>
                <w:rFonts w:ascii="Cambria" w:hAnsi="Cambria"/>
                <w:sz w:val="16"/>
              </w:rPr>
              <w:t>Repairs &amp; Maintenance</w:t>
            </w:r>
          </w:p>
        </w:tc>
        <w:tc>
          <w:tcPr>
            <w:tcW w:w="960" w:type="dxa"/>
            <w:tcBorders>
              <w:top w:val="nil"/>
              <w:left w:val="nil"/>
              <w:bottom w:val="nil"/>
              <w:right w:val="nil"/>
            </w:tcBorders>
            <w:tcMar>
              <w:top w:w="36" w:type="dxa"/>
              <w:left w:w="72" w:type="dxa"/>
              <w:bottom w:w="36" w:type="dxa"/>
              <w:right w:w="72" w:type="dxa"/>
            </w:tcMar>
            <w:vAlign w:val="center"/>
            <w:hideMark/>
          </w:tcPr>
          <w:p w14:paraId="47024122"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70,499</w:t>
            </w:r>
          </w:p>
        </w:tc>
        <w:tc>
          <w:tcPr>
            <w:tcW w:w="960" w:type="dxa"/>
            <w:tcBorders>
              <w:top w:val="nil"/>
              <w:left w:val="nil"/>
              <w:bottom w:val="nil"/>
              <w:right w:val="nil"/>
            </w:tcBorders>
            <w:tcMar>
              <w:top w:w="36" w:type="dxa"/>
              <w:left w:w="72" w:type="dxa"/>
              <w:bottom w:w="36" w:type="dxa"/>
              <w:right w:w="72" w:type="dxa"/>
            </w:tcMar>
            <w:vAlign w:val="center"/>
            <w:hideMark/>
          </w:tcPr>
          <w:p w14:paraId="3C899782"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80,370</w:t>
            </w:r>
          </w:p>
        </w:tc>
        <w:tc>
          <w:tcPr>
            <w:tcW w:w="960" w:type="dxa"/>
            <w:tcBorders>
              <w:top w:val="nil"/>
              <w:left w:val="nil"/>
              <w:bottom w:val="nil"/>
              <w:right w:val="nil"/>
            </w:tcBorders>
            <w:tcMar>
              <w:top w:w="36" w:type="dxa"/>
              <w:left w:w="72" w:type="dxa"/>
              <w:bottom w:w="36" w:type="dxa"/>
              <w:right w:w="72" w:type="dxa"/>
            </w:tcMar>
            <w:vAlign w:val="center"/>
            <w:hideMark/>
          </w:tcPr>
          <w:p w14:paraId="05862E1F"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9,871</w:t>
            </w:r>
          </w:p>
        </w:tc>
        <w:tc>
          <w:tcPr>
            <w:tcW w:w="960" w:type="dxa"/>
            <w:tcBorders>
              <w:top w:val="nil"/>
              <w:left w:val="nil"/>
              <w:bottom w:val="nil"/>
              <w:right w:val="nil"/>
            </w:tcBorders>
            <w:tcMar>
              <w:top w:w="36" w:type="dxa"/>
              <w:left w:w="72" w:type="dxa"/>
              <w:bottom w:w="36" w:type="dxa"/>
              <w:right w:w="72" w:type="dxa"/>
            </w:tcMar>
            <w:vAlign w:val="center"/>
            <w:hideMark/>
          </w:tcPr>
          <w:p w14:paraId="07A41137"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83,811</w:t>
            </w:r>
          </w:p>
        </w:tc>
        <w:tc>
          <w:tcPr>
            <w:tcW w:w="960" w:type="dxa"/>
            <w:tcBorders>
              <w:top w:val="nil"/>
              <w:left w:val="nil"/>
              <w:bottom w:val="nil"/>
              <w:right w:val="nil"/>
            </w:tcBorders>
            <w:tcMar>
              <w:top w:w="36" w:type="dxa"/>
              <w:left w:w="72" w:type="dxa"/>
              <w:bottom w:w="36" w:type="dxa"/>
              <w:right w:w="72" w:type="dxa"/>
            </w:tcMar>
            <w:vAlign w:val="center"/>
            <w:hideMark/>
          </w:tcPr>
          <w:p w14:paraId="3C351611"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809,086</w:t>
            </w:r>
          </w:p>
        </w:tc>
        <w:tc>
          <w:tcPr>
            <w:tcW w:w="960" w:type="dxa"/>
            <w:tcBorders>
              <w:top w:val="nil"/>
              <w:left w:val="nil"/>
              <w:bottom w:val="nil"/>
              <w:right w:val="nil"/>
            </w:tcBorders>
            <w:tcMar>
              <w:top w:w="36" w:type="dxa"/>
              <w:left w:w="72" w:type="dxa"/>
              <w:bottom w:w="36" w:type="dxa"/>
              <w:right w:w="72" w:type="dxa"/>
            </w:tcMar>
            <w:vAlign w:val="center"/>
            <w:hideMark/>
          </w:tcPr>
          <w:p w14:paraId="5B9C4EA9"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905,943</w:t>
            </w:r>
          </w:p>
        </w:tc>
        <w:tc>
          <w:tcPr>
            <w:tcW w:w="960" w:type="dxa"/>
            <w:tcBorders>
              <w:top w:val="nil"/>
              <w:left w:val="nil"/>
              <w:bottom w:val="nil"/>
              <w:right w:val="nil"/>
            </w:tcBorders>
            <w:tcMar>
              <w:top w:w="36" w:type="dxa"/>
              <w:left w:w="72" w:type="dxa"/>
              <w:bottom w:w="36" w:type="dxa"/>
              <w:right w:w="72" w:type="dxa"/>
            </w:tcMar>
            <w:vAlign w:val="center"/>
            <w:hideMark/>
          </w:tcPr>
          <w:p w14:paraId="168283FC"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96,858</w:t>
            </w:r>
          </w:p>
        </w:tc>
        <w:tc>
          <w:tcPr>
            <w:tcW w:w="960" w:type="dxa"/>
            <w:tcBorders>
              <w:top w:val="nil"/>
              <w:left w:val="nil"/>
              <w:bottom w:val="nil"/>
              <w:right w:val="single" w:sz="8" w:space="0" w:color="4F81BD" w:themeColor="accent1"/>
            </w:tcBorders>
            <w:tcMar>
              <w:top w:w="36" w:type="dxa"/>
              <w:left w:w="72" w:type="dxa"/>
              <w:bottom w:w="36" w:type="dxa"/>
              <w:right w:w="72" w:type="dxa"/>
            </w:tcMar>
            <w:vAlign w:val="center"/>
            <w:hideMark/>
          </w:tcPr>
          <w:p w14:paraId="280E252D"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625,864</w:t>
            </w:r>
          </w:p>
        </w:tc>
      </w:tr>
      <w:tr w:rsidR="00F44B7B" w:rsidRPr="00F44B7B" w14:paraId="2F4C3320"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tcMar>
              <w:top w:w="36" w:type="dxa"/>
              <w:left w:w="72" w:type="dxa"/>
              <w:bottom w:w="36" w:type="dxa"/>
              <w:right w:w="72" w:type="dxa"/>
            </w:tcMar>
            <w:vAlign w:val="center"/>
            <w:hideMark/>
          </w:tcPr>
          <w:p w14:paraId="58AFCDCC" w14:textId="77777777" w:rsidR="00F44B7B" w:rsidRPr="00F44B7B" w:rsidRDefault="00F44B7B" w:rsidP="00F44B7B">
            <w:pPr>
              <w:rPr>
                <w:rFonts w:ascii="Cambria" w:hAnsi="Cambria"/>
                <w:sz w:val="22"/>
              </w:rPr>
            </w:pPr>
            <w:r w:rsidRPr="00F44B7B">
              <w:rPr>
                <w:rFonts w:ascii="Cambria" w:hAnsi="Cambria"/>
                <w:sz w:val="16"/>
              </w:rPr>
              <w:t>Utilities</w:t>
            </w:r>
          </w:p>
        </w:tc>
        <w:tc>
          <w:tcPr>
            <w:tcW w:w="960" w:type="dxa"/>
            <w:tcBorders>
              <w:left w:val="nil"/>
              <w:right w:val="nil"/>
            </w:tcBorders>
            <w:tcMar>
              <w:top w:w="36" w:type="dxa"/>
              <w:left w:w="72" w:type="dxa"/>
              <w:bottom w:w="36" w:type="dxa"/>
              <w:right w:w="72" w:type="dxa"/>
            </w:tcMar>
            <w:vAlign w:val="center"/>
            <w:hideMark/>
          </w:tcPr>
          <w:p w14:paraId="6B77005F"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110,548</w:t>
            </w:r>
          </w:p>
        </w:tc>
        <w:tc>
          <w:tcPr>
            <w:tcW w:w="960" w:type="dxa"/>
            <w:tcBorders>
              <w:left w:val="nil"/>
              <w:right w:val="nil"/>
            </w:tcBorders>
            <w:tcMar>
              <w:top w:w="36" w:type="dxa"/>
              <w:left w:w="72" w:type="dxa"/>
              <w:bottom w:w="36" w:type="dxa"/>
              <w:right w:w="72" w:type="dxa"/>
            </w:tcMar>
            <w:vAlign w:val="center"/>
            <w:hideMark/>
          </w:tcPr>
          <w:p w14:paraId="4F56209E"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130,675</w:t>
            </w:r>
          </w:p>
        </w:tc>
        <w:tc>
          <w:tcPr>
            <w:tcW w:w="960" w:type="dxa"/>
            <w:tcBorders>
              <w:left w:val="nil"/>
              <w:right w:val="nil"/>
            </w:tcBorders>
            <w:tcMar>
              <w:top w:w="36" w:type="dxa"/>
              <w:left w:w="72" w:type="dxa"/>
              <w:bottom w:w="36" w:type="dxa"/>
              <w:right w:w="72" w:type="dxa"/>
            </w:tcMar>
            <w:vAlign w:val="center"/>
            <w:hideMark/>
          </w:tcPr>
          <w:p w14:paraId="362E1AA7"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20,127</w:t>
            </w:r>
          </w:p>
        </w:tc>
        <w:tc>
          <w:tcPr>
            <w:tcW w:w="960" w:type="dxa"/>
            <w:tcBorders>
              <w:left w:val="nil"/>
              <w:right w:val="nil"/>
            </w:tcBorders>
            <w:tcMar>
              <w:top w:w="36" w:type="dxa"/>
              <w:left w:w="72" w:type="dxa"/>
              <w:bottom w:w="36" w:type="dxa"/>
              <w:right w:w="72" w:type="dxa"/>
            </w:tcMar>
            <w:vAlign w:val="center"/>
            <w:hideMark/>
          </w:tcPr>
          <w:p w14:paraId="21C13690"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159,183</w:t>
            </w:r>
          </w:p>
        </w:tc>
        <w:tc>
          <w:tcPr>
            <w:tcW w:w="960" w:type="dxa"/>
            <w:tcBorders>
              <w:left w:val="nil"/>
              <w:right w:val="nil"/>
            </w:tcBorders>
            <w:tcMar>
              <w:top w:w="36" w:type="dxa"/>
              <w:left w:w="72" w:type="dxa"/>
              <w:bottom w:w="36" w:type="dxa"/>
              <w:right w:w="72" w:type="dxa"/>
            </w:tcMar>
            <w:vAlign w:val="center"/>
            <w:hideMark/>
          </w:tcPr>
          <w:p w14:paraId="0C56E724"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1,303,052</w:t>
            </w:r>
          </w:p>
        </w:tc>
        <w:tc>
          <w:tcPr>
            <w:tcW w:w="960" w:type="dxa"/>
            <w:tcBorders>
              <w:left w:val="nil"/>
              <w:right w:val="nil"/>
            </w:tcBorders>
            <w:tcMar>
              <w:top w:w="36" w:type="dxa"/>
              <w:left w:w="72" w:type="dxa"/>
              <w:bottom w:w="36" w:type="dxa"/>
              <w:right w:w="72" w:type="dxa"/>
            </w:tcMar>
            <w:vAlign w:val="center"/>
            <w:hideMark/>
          </w:tcPr>
          <w:p w14:paraId="7CEE05B9"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1,275,584</w:t>
            </w:r>
          </w:p>
        </w:tc>
        <w:tc>
          <w:tcPr>
            <w:tcW w:w="960" w:type="dxa"/>
            <w:tcBorders>
              <w:left w:val="nil"/>
              <w:right w:val="nil"/>
            </w:tcBorders>
            <w:tcMar>
              <w:top w:w="36" w:type="dxa"/>
              <w:left w:w="72" w:type="dxa"/>
              <w:bottom w:w="36" w:type="dxa"/>
              <w:right w:w="72" w:type="dxa"/>
            </w:tcMar>
            <w:vAlign w:val="center"/>
            <w:hideMark/>
          </w:tcPr>
          <w:p w14:paraId="525E8C82"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(27,468)</w:t>
            </w:r>
          </w:p>
        </w:tc>
        <w:tc>
          <w:tcPr>
            <w:tcW w:w="960" w:type="dxa"/>
            <w:tcBorders>
              <w:left w:val="nil"/>
            </w:tcBorders>
            <w:tcMar>
              <w:top w:w="36" w:type="dxa"/>
              <w:left w:w="72" w:type="dxa"/>
              <w:bottom w:w="36" w:type="dxa"/>
              <w:right w:w="72" w:type="dxa"/>
            </w:tcMar>
            <w:vAlign w:val="center"/>
            <w:hideMark/>
          </w:tcPr>
          <w:p w14:paraId="10412C46"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1,390,048</w:t>
            </w:r>
          </w:p>
        </w:tc>
      </w:tr>
      <w:tr w:rsidR="00F44B7B" w:rsidRPr="00F44B7B" w14:paraId="4748D9DC" w14:textId="77777777">
        <w:trPr>
          <w:jc w:val="center"/>
        </w:trPr>
        <w:tc>
          <w:tcPr>
            <w:cnfStyle w:val="001000000000" w:firstRow="0" w:lastRow="0" w:firstColumn="1" w:lastColumn="0" w:oddVBand="0" w:evenVBand="0" w:oddHBand="0" w:evenHBand="0" w:firstRowFirstColumn="0" w:firstRowLastColumn="0" w:lastRowFirstColumn="0" w:lastRowLastColumn="0"/>
            <w:tcW w:w="960" w:type="dxa"/>
            <w:tcBorders>
              <w:top w:val="nil"/>
              <w:left w:val="single" w:sz="8" w:space="0" w:color="4F81BD" w:themeColor="accent1"/>
              <w:bottom w:val="nil"/>
              <w:right w:val="nil"/>
            </w:tcBorders>
            <w:tcMar>
              <w:top w:w="36" w:type="dxa"/>
              <w:left w:w="72" w:type="dxa"/>
              <w:bottom w:w="36" w:type="dxa"/>
              <w:right w:w="72" w:type="dxa"/>
            </w:tcMar>
            <w:vAlign w:val="center"/>
            <w:hideMark/>
          </w:tcPr>
          <w:p w14:paraId="19522739" w14:textId="77777777" w:rsidR="00F44B7B" w:rsidRPr="00F44B7B" w:rsidRDefault="00F44B7B" w:rsidP="00F44B7B">
            <w:pPr>
              <w:rPr>
                <w:rFonts w:ascii="Cambria" w:hAnsi="Cambria"/>
                <w:sz w:val="22"/>
              </w:rPr>
            </w:pPr>
            <w:r w:rsidRPr="00F44B7B">
              <w:rPr>
                <w:rFonts w:ascii="Cambria" w:hAnsi="Cambria"/>
                <w:sz w:val="16"/>
              </w:rPr>
              <w:t>TOTAL OVERHEAD EXPENSES</w:t>
            </w:r>
          </w:p>
        </w:tc>
        <w:tc>
          <w:tcPr>
            <w:tcW w:w="960" w:type="dxa"/>
            <w:tcBorders>
              <w:top w:val="nil"/>
              <w:left w:val="nil"/>
              <w:bottom w:val="nil"/>
              <w:right w:val="nil"/>
            </w:tcBorders>
            <w:tcMar>
              <w:top w:w="36" w:type="dxa"/>
              <w:left w:w="72" w:type="dxa"/>
              <w:bottom w:w="36" w:type="dxa"/>
              <w:right w:w="72" w:type="dxa"/>
            </w:tcMar>
            <w:vAlign w:val="center"/>
            <w:hideMark/>
          </w:tcPr>
          <w:p w14:paraId="7FB76BF4"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329,911</w:t>
            </w:r>
          </w:p>
        </w:tc>
        <w:tc>
          <w:tcPr>
            <w:tcW w:w="960" w:type="dxa"/>
            <w:tcBorders>
              <w:top w:val="nil"/>
              <w:left w:val="nil"/>
              <w:bottom w:val="nil"/>
              <w:right w:val="nil"/>
            </w:tcBorders>
            <w:tcMar>
              <w:top w:w="36" w:type="dxa"/>
              <w:left w:w="72" w:type="dxa"/>
              <w:bottom w:w="36" w:type="dxa"/>
              <w:right w:w="72" w:type="dxa"/>
            </w:tcMar>
            <w:vAlign w:val="center"/>
            <w:hideMark/>
          </w:tcPr>
          <w:p w14:paraId="3AB55CF6"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286,934</w:t>
            </w:r>
          </w:p>
        </w:tc>
        <w:tc>
          <w:tcPr>
            <w:tcW w:w="960" w:type="dxa"/>
            <w:tcBorders>
              <w:top w:val="nil"/>
              <w:left w:val="nil"/>
              <w:bottom w:val="nil"/>
              <w:right w:val="nil"/>
            </w:tcBorders>
            <w:tcMar>
              <w:top w:w="36" w:type="dxa"/>
              <w:left w:w="72" w:type="dxa"/>
              <w:bottom w:w="36" w:type="dxa"/>
              <w:right w:w="72" w:type="dxa"/>
            </w:tcMar>
            <w:vAlign w:val="center"/>
            <w:hideMark/>
          </w:tcPr>
          <w:p w14:paraId="5ABC23CE"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(42,977)</w:t>
            </w:r>
          </w:p>
        </w:tc>
        <w:tc>
          <w:tcPr>
            <w:tcW w:w="960" w:type="dxa"/>
            <w:tcBorders>
              <w:top w:val="nil"/>
              <w:left w:val="nil"/>
              <w:bottom w:val="nil"/>
              <w:right w:val="nil"/>
            </w:tcBorders>
            <w:tcMar>
              <w:top w:w="36" w:type="dxa"/>
              <w:left w:w="72" w:type="dxa"/>
              <w:bottom w:w="36" w:type="dxa"/>
              <w:right w:w="72" w:type="dxa"/>
            </w:tcMar>
            <w:vAlign w:val="center"/>
            <w:hideMark/>
          </w:tcPr>
          <w:p w14:paraId="7EB678E3"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372,793</w:t>
            </w:r>
          </w:p>
        </w:tc>
        <w:tc>
          <w:tcPr>
            <w:tcW w:w="960" w:type="dxa"/>
            <w:tcBorders>
              <w:top w:val="nil"/>
              <w:left w:val="nil"/>
              <w:bottom w:val="nil"/>
              <w:right w:val="nil"/>
            </w:tcBorders>
            <w:tcMar>
              <w:top w:w="36" w:type="dxa"/>
              <w:left w:w="72" w:type="dxa"/>
              <w:bottom w:w="36" w:type="dxa"/>
              <w:right w:w="72" w:type="dxa"/>
            </w:tcMar>
            <w:vAlign w:val="center"/>
            <w:hideMark/>
          </w:tcPr>
          <w:p w14:paraId="3948A19D"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2,949,906</w:t>
            </w:r>
          </w:p>
        </w:tc>
        <w:tc>
          <w:tcPr>
            <w:tcW w:w="960" w:type="dxa"/>
            <w:tcBorders>
              <w:top w:val="nil"/>
              <w:left w:val="nil"/>
              <w:bottom w:val="nil"/>
              <w:right w:val="nil"/>
            </w:tcBorders>
            <w:tcMar>
              <w:top w:w="36" w:type="dxa"/>
              <w:left w:w="72" w:type="dxa"/>
              <w:bottom w:w="36" w:type="dxa"/>
              <w:right w:w="72" w:type="dxa"/>
            </w:tcMar>
            <w:vAlign w:val="center"/>
            <w:hideMark/>
          </w:tcPr>
          <w:p w14:paraId="326CD555"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2,959,254</w:t>
            </w:r>
          </w:p>
        </w:tc>
        <w:tc>
          <w:tcPr>
            <w:tcW w:w="960" w:type="dxa"/>
            <w:tcBorders>
              <w:top w:val="nil"/>
              <w:left w:val="nil"/>
              <w:bottom w:val="nil"/>
              <w:right w:val="nil"/>
            </w:tcBorders>
            <w:tcMar>
              <w:top w:w="36" w:type="dxa"/>
              <w:left w:w="72" w:type="dxa"/>
              <w:bottom w:w="36" w:type="dxa"/>
              <w:right w:w="72" w:type="dxa"/>
            </w:tcMar>
            <w:vAlign w:val="center"/>
            <w:hideMark/>
          </w:tcPr>
          <w:p w14:paraId="1440FACB"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9,348</w:t>
            </w:r>
          </w:p>
        </w:tc>
        <w:tc>
          <w:tcPr>
            <w:tcW w:w="960" w:type="dxa"/>
            <w:tcBorders>
              <w:top w:val="nil"/>
              <w:left w:val="nil"/>
              <w:bottom w:val="nil"/>
              <w:right w:val="single" w:sz="8" w:space="0" w:color="4F81BD" w:themeColor="accent1"/>
            </w:tcBorders>
            <w:tcMar>
              <w:top w:w="36" w:type="dxa"/>
              <w:left w:w="72" w:type="dxa"/>
              <w:bottom w:w="36" w:type="dxa"/>
              <w:right w:w="72" w:type="dxa"/>
            </w:tcMar>
            <w:vAlign w:val="center"/>
            <w:hideMark/>
          </w:tcPr>
          <w:p w14:paraId="1BE1FA37"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2,711,088</w:t>
            </w:r>
          </w:p>
        </w:tc>
      </w:tr>
      <w:tr w:rsidR="00F44B7B" w:rsidRPr="00F44B7B" w14:paraId="190C579E"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tcMar>
              <w:top w:w="36" w:type="dxa"/>
              <w:left w:w="72" w:type="dxa"/>
              <w:bottom w:w="36" w:type="dxa"/>
              <w:right w:w="72" w:type="dxa"/>
            </w:tcMar>
            <w:vAlign w:val="center"/>
            <w:hideMark/>
          </w:tcPr>
          <w:p w14:paraId="50DAAA82" w14:textId="77777777" w:rsidR="00F44B7B" w:rsidRPr="00F44B7B" w:rsidRDefault="00F44B7B" w:rsidP="00F44B7B">
            <w:pPr>
              <w:rPr>
                <w:rFonts w:ascii="Cambria" w:hAnsi="Cambria"/>
                <w:sz w:val="22"/>
              </w:rPr>
            </w:pPr>
            <w:r w:rsidRPr="00F44B7B">
              <w:rPr>
                <w:rFonts w:ascii="Cambria" w:hAnsi="Cambria"/>
                <w:sz w:val="16"/>
              </w:rPr>
              <w:t>NET OPERATING PROFIT (LOSS)</w:t>
            </w:r>
          </w:p>
        </w:tc>
        <w:tc>
          <w:tcPr>
            <w:tcW w:w="960" w:type="dxa"/>
            <w:tcBorders>
              <w:left w:val="nil"/>
              <w:right w:val="nil"/>
            </w:tcBorders>
            <w:tcMar>
              <w:top w:w="36" w:type="dxa"/>
              <w:left w:w="72" w:type="dxa"/>
              <w:bottom w:w="36" w:type="dxa"/>
              <w:right w:w="72" w:type="dxa"/>
            </w:tcMar>
            <w:vAlign w:val="center"/>
            <w:hideMark/>
          </w:tcPr>
          <w:p w14:paraId="6FCC120B"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329,083</w:t>
            </w:r>
          </w:p>
        </w:tc>
        <w:tc>
          <w:tcPr>
            <w:tcW w:w="960" w:type="dxa"/>
            <w:tcBorders>
              <w:left w:val="nil"/>
              <w:right w:val="nil"/>
            </w:tcBorders>
            <w:tcMar>
              <w:top w:w="36" w:type="dxa"/>
              <w:left w:w="72" w:type="dxa"/>
              <w:bottom w:w="36" w:type="dxa"/>
              <w:right w:w="72" w:type="dxa"/>
            </w:tcMar>
            <w:vAlign w:val="center"/>
            <w:hideMark/>
          </w:tcPr>
          <w:p w14:paraId="02DD2184"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544,095</w:t>
            </w:r>
          </w:p>
        </w:tc>
        <w:tc>
          <w:tcPr>
            <w:tcW w:w="960" w:type="dxa"/>
            <w:tcBorders>
              <w:left w:val="nil"/>
              <w:right w:val="nil"/>
            </w:tcBorders>
            <w:tcMar>
              <w:top w:w="36" w:type="dxa"/>
              <w:left w:w="72" w:type="dxa"/>
              <w:bottom w:w="36" w:type="dxa"/>
              <w:right w:w="72" w:type="dxa"/>
            </w:tcMar>
            <w:vAlign w:val="center"/>
            <w:hideMark/>
          </w:tcPr>
          <w:p w14:paraId="785B7F9E"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(215,012)</w:t>
            </w:r>
          </w:p>
        </w:tc>
        <w:tc>
          <w:tcPr>
            <w:tcW w:w="960" w:type="dxa"/>
            <w:tcBorders>
              <w:left w:val="nil"/>
              <w:right w:val="nil"/>
            </w:tcBorders>
            <w:tcMar>
              <w:top w:w="36" w:type="dxa"/>
              <w:left w:w="72" w:type="dxa"/>
              <w:bottom w:w="36" w:type="dxa"/>
              <w:right w:w="72" w:type="dxa"/>
            </w:tcMar>
            <w:vAlign w:val="center"/>
            <w:hideMark/>
          </w:tcPr>
          <w:p w14:paraId="693BD938"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49,897</w:t>
            </w:r>
          </w:p>
        </w:tc>
        <w:tc>
          <w:tcPr>
            <w:tcW w:w="960" w:type="dxa"/>
            <w:tcBorders>
              <w:left w:val="nil"/>
              <w:right w:val="nil"/>
            </w:tcBorders>
            <w:tcMar>
              <w:top w:w="36" w:type="dxa"/>
              <w:left w:w="72" w:type="dxa"/>
              <w:bottom w:w="36" w:type="dxa"/>
              <w:right w:w="72" w:type="dxa"/>
            </w:tcMar>
            <w:vAlign w:val="center"/>
            <w:hideMark/>
          </w:tcPr>
          <w:p w14:paraId="38091DD3"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1,611,669</w:t>
            </w:r>
          </w:p>
        </w:tc>
        <w:tc>
          <w:tcPr>
            <w:tcW w:w="960" w:type="dxa"/>
            <w:tcBorders>
              <w:left w:val="nil"/>
              <w:right w:val="nil"/>
            </w:tcBorders>
            <w:tcMar>
              <w:top w:w="36" w:type="dxa"/>
              <w:left w:w="72" w:type="dxa"/>
              <w:bottom w:w="36" w:type="dxa"/>
              <w:right w:w="72" w:type="dxa"/>
            </w:tcMar>
            <w:vAlign w:val="center"/>
            <w:hideMark/>
          </w:tcPr>
          <w:p w14:paraId="50C9F162"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3,589,623</w:t>
            </w:r>
          </w:p>
        </w:tc>
        <w:tc>
          <w:tcPr>
            <w:tcW w:w="960" w:type="dxa"/>
            <w:tcBorders>
              <w:left w:val="nil"/>
              <w:right w:val="nil"/>
            </w:tcBorders>
            <w:tcMar>
              <w:top w:w="36" w:type="dxa"/>
              <w:left w:w="72" w:type="dxa"/>
              <w:bottom w:w="36" w:type="dxa"/>
              <w:right w:w="72" w:type="dxa"/>
            </w:tcMar>
            <w:vAlign w:val="center"/>
            <w:hideMark/>
          </w:tcPr>
          <w:p w14:paraId="6E3E0C3F"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(1,977,954)</w:t>
            </w:r>
          </w:p>
        </w:tc>
        <w:tc>
          <w:tcPr>
            <w:tcW w:w="960" w:type="dxa"/>
            <w:tcBorders>
              <w:left w:val="nil"/>
            </w:tcBorders>
            <w:tcMar>
              <w:top w:w="36" w:type="dxa"/>
              <w:left w:w="72" w:type="dxa"/>
              <w:bottom w:w="36" w:type="dxa"/>
              <w:right w:w="72" w:type="dxa"/>
            </w:tcMar>
            <w:vAlign w:val="center"/>
            <w:hideMark/>
          </w:tcPr>
          <w:p w14:paraId="5D68D04F"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104,116</w:t>
            </w:r>
          </w:p>
        </w:tc>
      </w:tr>
      <w:tr w:rsidR="00F44B7B" w:rsidRPr="00F44B7B" w14:paraId="11C6818E" w14:textId="77777777">
        <w:trPr>
          <w:jc w:val="center"/>
        </w:trPr>
        <w:tc>
          <w:tcPr>
            <w:cnfStyle w:val="001000000000" w:firstRow="0" w:lastRow="0" w:firstColumn="1" w:lastColumn="0" w:oddVBand="0" w:evenVBand="0" w:oddHBand="0" w:evenHBand="0" w:firstRowFirstColumn="0" w:firstRowLastColumn="0" w:lastRowFirstColumn="0" w:lastRowLastColumn="0"/>
            <w:tcW w:w="8640" w:type="dxa"/>
            <w:gridSpan w:val="9"/>
            <w:tcBorders>
              <w:top w:val="nil"/>
              <w:left w:val="single" w:sz="8" w:space="0" w:color="4F81BD" w:themeColor="accent1"/>
              <w:bottom w:val="nil"/>
              <w:right w:val="single" w:sz="8" w:space="0" w:color="4F81BD" w:themeColor="accent1"/>
            </w:tcBorders>
            <w:vAlign w:val="center"/>
            <w:hideMark/>
          </w:tcPr>
          <w:p w14:paraId="098A17FA" w14:textId="77777777" w:rsidR="00F44B7B" w:rsidRPr="00F44B7B" w:rsidRDefault="00F44B7B" w:rsidP="00F44B7B">
            <w:pPr>
              <w:rPr>
                <w:rFonts w:ascii="Cambria" w:hAnsi="Cambria"/>
                <w:sz w:val="22"/>
              </w:rPr>
            </w:pPr>
            <w:r w:rsidRPr="00F44B7B">
              <w:rPr>
                <w:rFonts w:ascii="Cambria" w:hAnsi="Cambria"/>
                <w:sz w:val="16"/>
              </w:rPr>
              <w:t>OTHER (Below the Line)</w:t>
            </w:r>
          </w:p>
        </w:tc>
      </w:tr>
      <w:tr w:rsidR="00F44B7B" w:rsidRPr="00F44B7B" w14:paraId="453C8C7C"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tcMar>
              <w:top w:w="36" w:type="dxa"/>
              <w:left w:w="72" w:type="dxa"/>
              <w:bottom w:w="36" w:type="dxa"/>
              <w:right w:w="72" w:type="dxa"/>
            </w:tcMar>
            <w:vAlign w:val="center"/>
            <w:hideMark/>
          </w:tcPr>
          <w:p w14:paraId="0764CCC0" w14:textId="77777777" w:rsidR="00F44B7B" w:rsidRPr="00F44B7B" w:rsidRDefault="00F44B7B" w:rsidP="00F44B7B">
            <w:pPr>
              <w:rPr>
                <w:rFonts w:ascii="Cambria" w:hAnsi="Cambria"/>
                <w:sz w:val="22"/>
              </w:rPr>
            </w:pPr>
            <w:r w:rsidRPr="00F44B7B">
              <w:rPr>
                <w:rFonts w:ascii="Cambria" w:hAnsi="Cambria"/>
                <w:sz w:val="16"/>
              </w:rPr>
              <w:t>SJC Management Fee</w:t>
            </w:r>
          </w:p>
        </w:tc>
        <w:tc>
          <w:tcPr>
            <w:tcW w:w="960" w:type="dxa"/>
            <w:tcBorders>
              <w:left w:val="nil"/>
              <w:right w:val="nil"/>
            </w:tcBorders>
            <w:tcMar>
              <w:top w:w="36" w:type="dxa"/>
              <w:left w:w="72" w:type="dxa"/>
              <w:bottom w:w="36" w:type="dxa"/>
              <w:right w:w="72" w:type="dxa"/>
            </w:tcMar>
            <w:vAlign w:val="center"/>
            <w:hideMark/>
          </w:tcPr>
          <w:p w14:paraId="410FA303"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72,071</w:t>
            </w:r>
          </w:p>
        </w:tc>
        <w:tc>
          <w:tcPr>
            <w:tcW w:w="960" w:type="dxa"/>
            <w:tcBorders>
              <w:left w:val="nil"/>
              <w:right w:val="nil"/>
            </w:tcBorders>
            <w:tcMar>
              <w:top w:w="36" w:type="dxa"/>
              <w:left w:w="72" w:type="dxa"/>
              <w:bottom w:w="36" w:type="dxa"/>
              <w:right w:w="72" w:type="dxa"/>
            </w:tcMar>
            <w:vAlign w:val="center"/>
            <w:hideMark/>
          </w:tcPr>
          <w:p w14:paraId="0FED8BF3"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80,112</w:t>
            </w:r>
          </w:p>
        </w:tc>
        <w:tc>
          <w:tcPr>
            <w:tcW w:w="960" w:type="dxa"/>
            <w:tcBorders>
              <w:left w:val="nil"/>
              <w:right w:val="nil"/>
            </w:tcBorders>
            <w:tcMar>
              <w:top w:w="36" w:type="dxa"/>
              <w:left w:w="72" w:type="dxa"/>
              <w:bottom w:w="36" w:type="dxa"/>
              <w:right w:w="72" w:type="dxa"/>
            </w:tcMar>
            <w:vAlign w:val="center"/>
            <w:hideMark/>
          </w:tcPr>
          <w:p w14:paraId="271EA54C"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8,041</w:t>
            </w:r>
          </w:p>
        </w:tc>
        <w:tc>
          <w:tcPr>
            <w:tcW w:w="960" w:type="dxa"/>
            <w:tcBorders>
              <w:left w:val="nil"/>
              <w:right w:val="nil"/>
            </w:tcBorders>
            <w:tcMar>
              <w:top w:w="36" w:type="dxa"/>
              <w:left w:w="72" w:type="dxa"/>
              <w:bottom w:w="36" w:type="dxa"/>
              <w:right w:w="72" w:type="dxa"/>
            </w:tcMar>
            <w:vAlign w:val="center"/>
            <w:hideMark/>
          </w:tcPr>
          <w:p w14:paraId="5DB81B0A"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48,314</w:t>
            </w:r>
          </w:p>
        </w:tc>
        <w:tc>
          <w:tcPr>
            <w:tcW w:w="960" w:type="dxa"/>
            <w:tcBorders>
              <w:left w:val="nil"/>
              <w:right w:val="nil"/>
            </w:tcBorders>
            <w:tcMar>
              <w:top w:w="36" w:type="dxa"/>
              <w:left w:w="72" w:type="dxa"/>
              <w:bottom w:w="36" w:type="dxa"/>
              <w:right w:w="72" w:type="dxa"/>
            </w:tcMar>
            <w:vAlign w:val="center"/>
            <w:hideMark/>
          </w:tcPr>
          <w:p w14:paraId="7AF244F1"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485,333</w:t>
            </w:r>
          </w:p>
        </w:tc>
        <w:tc>
          <w:tcPr>
            <w:tcW w:w="960" w:type="dxa"/>
            <w:tcBorders>
              <w:left w:val="nil"/>
              <w:right w:val="nil"/>
            </w:tcBorders>
            <w:tcMar>
              <w:top w:w="36" w:type="dxa"/>
              <w:left w:w="72" w:type="dxa"/>
              <w:bottom w:w="36" w:type="dxa"/>
              <w:right w:w="72" w:type="dxa"/>
            </w:tcMar>
            <w:vAlign w:val="center"/>
            <w:hideMark/>
          </w:tcPr>
          <w:p w14:paraId="3B4BCA7C"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680,273</w:t>
            </w:r>
          </w:p>
        </w:tc>
        <w:tc>
          <w:tcPr>
            <w:tcW w:w="960" w:type="dxa"/>
            <w:tcBorders>
              <w:left w:val="nil"/>
              <w:right w:val="nil"/>
            </w:tcBorders>
            <w:tcMar>
              <w:top w:w="36" w:type="dxa"/>
              <w:left w:w="72" w:type="dxa"/>
              <w:bottom w:w="36" w:type="dxa"/>
              <w:right w:w="72" w:type="dxa"/>
            </w:tcMar>
            <w:vAlign w:val="center"/>
            <w:hideMark/>
          </w:tcPr>
          <w:p w14:paraId="65A3D77A"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194,940</w:t>
            </w:r>
          </w:p>
        </w:tc>
        <w:tc>
          <w:tcPr>
            <w:tcW w:w="960" w:type="dxa"/>
            <w:tcBorders>
              <w:left w:val="nil"/>
            </w:tcBorders>
            <w:tcMar>
              <w:top w:w="36" w:type="dxa"/>
              <w:left w:w="72" w:type="dxa"/>
              <w:bottom w:w="36" w:type="dxa"/>
              <w:right w:w="72" w:type="dxa"/>
            </w:tcMar>
            <w:vAlign w:val="center"/>
            <w:hideMark/>
          </w:tcPr>
          <w:p w14:paraId="598E5AC1"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349,552</w:t>
            </w:r>
          </w:p>
        </w:tc>
      </w:tr>
      <w:tr w:rsidR="00F44B7B" w:rsidRPr="00F44B7B" w14:paraId="42225D99" w14:textId="77777777">
        <w:trPr>
          <w:jc w:val="center"/>
        </w:trPr>
        <w:tc>
          <w:tcPr>
            <w:cnfStyle w:val="001000000000" w:firstRow="0" w:lastRow="0" w:firstColumn="1" w:lastColumn="0" w:oddVBand="0" w:evenVBand="0" w:oddHBand="0" w:evenHBand="0" w:firstRowFirstColumn="0" w:firstRowLastColumn="0" w:lastRowFirstColumn="0" w:lastRowLastColumn="0"/>
            <w:tcW w:w="960" w:type="dxa"/>
            <w:tcBorders>
              <w:top w:val="nil"/>
              <w:left w:val="single" w:sz="8" w:space="0" w:color="4F81BD" w:themeColor="accent1"/>
              <w:bottom w:val="nil"/>
              <w:right w:val="nil"/>
            </w:tcBorders>
            <w:tcMar>
              <w:top w:w="36" w:type="dxa"/>
              <w:left w:w="72" w:type="dxa"/>
              <w:bottom w:w="36" w:type="dxa"/>
              <w:right w:w="72" w:type="dxa"/>
            </w:tcMar>
            <w:vAlign w:val="center"/>
            <w:hideMark/>
          </w:tcPr>
          <w:p w14:paraId="3EE639E1" w14:textId="77777777" w:rsidR="00F44B7B" w:rsidRPr="00F44B7B" w:rsidRDefault="00F44B7B" w:rsidP="00F44B7B">
            <w:pPr>
              <w:rPr>
                <w:rFonts w:ascii="Cambria" w:hAnsi="Cambria"/>
                <w:sz w:val="22"/>
              </w:rPr>
            </w:pPr>
            <w:r w:rsidRPr="00F44B7B">
              <w:rPr>
                <w:rFonts w:ascii="Cambria" w:hAnsi="Cambria"/>
                <w:sz w:val="16"/>
              </w:rPr>
              <w:t>Insurance</w:t>
            </w:r>
          </w:p>
        </w:tc>
        <w:tc>
          <w:tcPr>
            <w:tcW w:w="960" w:type="dxa"/>
            <w:tcBorders>
              <w:top w:val="nil"/>
              <w:left w:val="nil"/>
              <w:bottom w:val="nil"/>
              <w:right w:val="nil"/>
            </w:tcBorders>
            <w:tcMar>
              <w:top w:w="36" w:type="dxa"/>
              <w:left w:w="72" w:type="dxa"/>
              <w:bottom w:w="36" w:type="dxa"/>
              <w:right w:w="72" w:type="dxa"/>
            </w:tcMar>
            <w:vAlign w:val="center"/>
            <w:hideMark/>
          </w:tcPr>
          <w:p w14:paraId="2147357F"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1,303</w:t>
            </w:r>
          </w:p>
        </w:tc>
        <w:tc>
          <w:tcPr>
            <w:tcW w:w="960" w:type="dxa"/>
            <w:tcBorders>
              <w:top w:val="nil"/>
              <w:left w:val="nil"/>
              <w:bottom w:val="nil"/>
              <w:right w:val="nil"/>
            </w:tcBorders>
            <w:tcMar>
              <w:top w:w="36" w:type="dxa"/>
              <w:left w:w="72" w:type="dxa"/>
              <w:bottom w:w="36" w:type="dxa"/>
              <w:right w:w="72" w:type="dxa"/>
            </w:tcMar>
            <w:vAlign w:val="center"/>
            <w:hideMark/>
          </w:tcPr>
          <w:p w14:paraId="43DC0AED"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1,004</w:t>
            </w:r>
          </w:p>
        </w:tc>
        <w:tc>
          <w:tcPr>
            <w:tcW w:w="960" w:type="dxa"/>
            <w:tcBorders>
              <w:top w:val="nil"/>
              <w:left w:val="nil"/>
              <w:bottom w:val="nil"/>
              <w:right w:val="nil"/>
            </w:tcBorders>
            <w:tcMar>
              <w:top w:w="36" w:type="dxa"/>
              <w:left w:w="72" w:type="dxa"/>
              <w:bottom w:w="36" w:type="dxa"/>
              <w:right w:w="72" w:type="dxa"/>
            </w:tcMar>
            <w:vAlign w:val="center"/>
            <w:hideMark/>
          </w:tcPr>
          <w:p w14:paraId="6B9BEC01"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(299)</w:t>
            </w:r>
          </w:p>
        </w:tc>
        <w:tc>
          <w:tcPr>
            <w:tcW w:w="960" w:type="dxa"/>
            <w:tcBorders>
              <w:top w:val="nil"/>
              <w:left w:val="nil"/>
              <w:bottom w:val="nil"/>
              <w:right w:val="nil"/>
            </w:tcBorders>
            <w:tcMar>
              <w:top w:w="36" w:type="dxa"/>
              <w:left w:w="72" w:type="dxa"/>
              <w:bottom w:w="36" w:type="dxa"/>
              <w:right w:w="72" w:type="dxa"/>
            </w:tcMar>
            <w:vAlign w:val="center"/>
            <w:hideMark/>
          </w:tcPr>
          <w:p w14:paraId="57B9CE42"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915</w:t>
            </w:r>
          </w:p>
        </w:tc>
        <w:tc>
          <w:tcPr>
            <w:tcW w:w="960" w:type="dxa"/>
            <w:tcBorders>
              <w:top w:val="nil"/>
              <w:left w:val="nil"/>
              <w:bottom w:val="nil"/>
              <w:right w:val="nil"/>
            </w:tcBorders>
            <w:tcMar>
              <w:top w:w="36" w:type="dxa"/>
              <w:left w:w="72" w:type="dxa"/>
              <w:bottom w:w="36" w:type="dxa"/>
              <w:right w:w="72" w:type="dxa"/>
            </w:tcMar>
            <w:vAlign w:val="center"/>
            <w:hideMark/>
          </w:tcPr>
          <w:p w14:paraId="0E2AA966"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14,474</w:t>
            </w:r>
          </w:p>
        </w:tc>
        <w:tc>
          <w:tcPr>
            <w:tcW w:w="960" w:type="dxa"/>
            <w:tcBorders>
              <w:top w:val="nil"/>
              <w:left w:val="nil"/>
              <w:bottom w:val="nil"/>
              <w:right w:val="nil"/>
            </w:tcBorders>
            <w:tcMar>
              <w:top w:w="36" w:type="dxa"/>
              <w:left w:w="72" w:type="dxa"/>
              <w:bottom w:w="36" w:type="dxa"/>
              <w:right w:w="72" w:type="dxa"/>
            </w:tcMar>
            <w:vAlign w:val="center"/>
            <w:hideMark/>
          </w:tcPr>
          <w:p w14:paraId="15B1655B"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12,053</w:t>
            </w:r>
          </w:p>
        </w:tc>
        <w:tc>
          <w:tcPr>
            <w:tcW w:w="960" w:type="dxa"/>
            <w:tcBorders>
              <w:top w:val="nil"/>
              <w:left w:val="nil"/>
              <w:bottom w:val="nil"/>
              <w:right w:val="nil"/>
            </w:tcBorders>
            <w:tcMar>
              <w:top w:w="36" w:type="dxa"/>
              <w:left w:w="72" w:type="dxa"/>
              <w:bottom w:w="36" w:type="dxa"/>
              <w:right w:w="72" w:type="dxa"/>
            </w:tcMar>
            <w:vAlign w:val="center"/>
            <w:hideMark/>
          </w:tcPr>
          <w:p w14:paraId="518A097B"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(2,421)</w:t>
            </w:r>
          </w:p>
        </w:tc>
        <w:tc>
          <w:tcPr>
            <w:tcW w:w="960" w:type="dxa"/>
            <w:tcBorders>
              <w:top w:val="nil"/>
              <w:left w:val="nil"/>
              <w:bottom w:val="nil"/>
              <w:right w:val="single" w:sz="8" w:space="0" w:color="4F81BD" w:themeColor="accent1"/>
            </w:tcBorders>
            <w:tcMar>
              <w:top w:w="36" w:type="dxa"/>
              <w:left w:w="72" w:type="dxa"/>
              <w:bottom w:w="36" w:type="dxa"/>
              <w:right w:w="72" w:type="dxa"/>
            </w:tcMar>
            <w:vAlign w:val="center"/>
            <w:hideMark/>
          </w:tcPr>
          <w:p w14:paraId="379AA114"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11,982</w:t>
            </w:r>
          </w:p>
        </w:tc>
      </w:tr>
      <w:tr w:rsidR="00F44B7B" w:rsidRPr="00F44B7B" w14:paraId="2089F33A"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tcMar>
              <w:top w:w="36" w:type="dxa"/>
              <w:left w:w="72" w:type="dxa"/>
              <w:bottom w:w="36" w:type="dxa"/>
              <w:right w:w="72" w:type="dxa"/>
            </w:tcMar>
            <w:vAlign w:val="center"/>
            <w:hideMark/>
          </w:tcPr>
          <w:p w14:paraId="3B6D8E8C" w14:textId="77777777" w:rsidR="00F44B7B" w:rsidRPr="00F44B7B" w:rsidRDefault="00F44B7B" w:rsidP="00F44B7B">
            <w:pPr>
              <w:rPr>
                <w:rFonts w:ascii="Cambria" w:hAnsi="Cambria"/>
                <w:sz w:val="22"/>
              </w:rPr>
            </w:pPr>
            <w:r w:rsidRPr="00F44B7B">
              <w:rPr>
                <w:rFonts w:ascii="Cambria" w:hAnsi="Cambria"/>
                <w:sz w:val="16"/>
              </w:rPr>
              <w:t>NET PROFIT (LOSS)</w:t>
            </w:r>
          </w:p>
        </w:tc>
        <w:tc>
          <w:tcPr>
            <w:tcW w:w="960" w:type="dxa"/>
            <w:tcBorders>
              <w:left w:val="nil"/>
              <w:right w:val="nil"/>
            </w:tcBorders>
            <w:tcMar>
              <w:top w:w="36" w:type="dxa"/>
              <w:left w:w="72" w:type="dxa"/>
              <w:bottom w:w="36" w:type="dxa"/>
              <w:right w:w="72" w:type="dxa"/>
            </w:tcMar>
            <w:vAlign w:val="center"/>
            <w:hideMark/>
          </w:tcPr>
          <w:p w14:paraId="75027423"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255,709</w:t>
            </w:r>
          </w:p>
        </w:tc>
        <w:tc>
          <w:tcPr>
            <w:tcW w:w="960" w:type="dxa"/>
            <w:tcBorders>
              <w:left w:val="nil"/>
              <w:right w:val="nil"/>
            </w:tcBorders>
            <w:tcMar>
              <w:top w:w="36" w:type="dxa"/>
              <w:left w:w="72" w:type="dxa"/>
              <w:bottom w:w="36" w:type="dxa"/>
              <w:right w:w="72" w:type="dxa"/>
            </w:tcMar>
            <w:vAlign w:val="center"/>
            <w:hideMark/>
          </w:tcPr>
          <w:p w14:paraId="7A2E5667"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462,978</w:t>
            </w:r>
          </w:p>
        </w:tc>
        <w:tc>
          <w:tcPr>
            <w:tcW w:w="960" w:type="dxa"/>
            <w:tcBorders>
              <w:left w:val="nil"/>
              <w:right w:val="nil"/>
            </w:tcBorders>
            <w:tcMar>
              <w:top w:w="36" w:type="dxa"/>
              <w:left w:w="72" w:type="dxa"/>
              <w:bottom w:w="36" w:type="dxa"/>
              <w:right w:w="72" w:type="dxa"/>
            </w:tcMar>
            <w:vAlign w:val="center"/>
            <w:hideMark/>
          </w:tcPr>
          <w:p w14:paraId="5EB598A4"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(207,269)</w:t>
            </w:r>
          </w:p>
        </w:tc>
        <w:tc>
          <w:tcPr>
            <w:tcW w:w="960" w:type="dxa"/>
            <w:tcBorders>
              <w:left w:val="nil"/>
              <w:right w:val="nil"/>
            </w:tcBorders>
            <w:tcMar>
              <w:top w:w="36" w:type="dxa"/>
              <w:left w:w="72" w:type="dxa"/>
              <w:bottom w:w="36" w:type="dxa"/>
              <w:right w:w="72" w:type="dxa"/>
            </w:tcMar>
            <w:vAlign w:val="center"/>
            <w:hideMark/>
          </w:tcPr>
          <w:p w14:paraId="77ADA2B7"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668</w:t>
            </w:r>
          </w:p>
        </w:tc>
        <w:tc>
          <w:tcPr>
            <w:tcW w:w="960" w:type="dxa"/>
            <w:tcBorders>
              <w:left w:val="nil"/>
              <w:right w:val="nil"/>
            </w:tcBorders>
            <w:tcMar>
              <w:top w:w="36" w:type="dxa"/>
              <w:left w:w="72" w:type="dxa"/>
              <w:bottom w:w="36" w:type="dxa"/>
              <w:right w:w="72" w:type="dxa"/>
            </w:tcMar>
            <w:vAlign w:val="center"/>
            <w:hideMark/>
          </w:tcPr>
          <w:p w14:paraId="5B485033"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b/>
                <w:bCs/>
                <w:sz w:val="22"/>
              </w:rPr>
            </w:pPr>
            <w:r w:rsidRPr="00F44B7B">
              <w:rPr>
                <w:rFonts w:ascii="Cambria" w:hAnsi="Cambria"/>
                <w:b/>
                <w:bCs/>
                <w:sz w:val="16"/>
              </w:rPr>
              <w:t>1,111,862</w:t>
            </w:r>
          </w:p>
        </w:tc>
        <w:tc>
          <w:tcPr>
            <w:tcW w:w="960" w:type="dxa"/>
            <w:tcBorders>
              <w:left w:val="nil"/>
              <w:right w:val="nil"/>
            </w:tcBorders>
            <w:tcMar>
              <w:top w:w="36" w:type="dxa"/>
              <w:left w:w="72" w:type="dxa"/>
              <w:bottom w:w="36" w:type="dxa"/>
              <w:right w:w="72" w:type="dxa"/>
            </w:tcMar>
            <w:vAlign w:val="center"/>
            <w:hideMark/>
          </w:tcPr>
          <w:p w14:paraId="003988FA"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2,897,297</w:t>
            </w:r>
          </w:p>
        </w:tc>
        <w:tc>
          <w:tcPr>
            <w:tcW w:w="960" w:type="dxa"/>
            <w:tcBorders>
              <w:left w:val="nil"/>
              <w:right w:val="nil"/>
            </w:tcBorders>
            <w:tcMar>
              <w:top w:w="36" w:type="dxa"/>
              <w:left w:w="72" w:type="dxa"/>
              <w:bottom w:w="36" w:type="dxa"/>
              <w:right w:w="72" w:type="dxa"/>
            </w:tcMar>
            <w:vAlign w:val="center"/>
            <w:hideMark/>
          </w:tcPr>
          <w:p w14:paraId="3A488722"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(1,785,435)</w:t>
            </w:r>
          </w:p>
        </w:tc>
        <w:tc>
          <w:tcPr>
            <w:tcW w:w="960" w:type="dxa"/>
            <w:tcBorders>
              <w:left w:val="nil"/>
            </w:tcBorders>
            <w:tcMar>
              <w:top w:w="36" w:type="dxa"/>
              <w:left w:w="72" w:type="dxa"/>
              <w:bottom w:w="36" w:type="dxa"/>
              <w:right w:w="72" w:type="dxa"/>
            </w:tcMar>
            <w:vAlign w:val="center"/>
            <w:hideMark/>
          </w:tcPr>
          <w:p w14:paraId="0B74F28E"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(257,419)</w:t>
            </w:r>
          </w:p>
        </w:tc>
      </w:tr>
      <w:tr w:rsidR="00F44B7B" w:rsidRPr="00F44B7B" w14:paraId="06143D44" w14:textId="77777777">
        <w:trPr>
          <w:jc w:val="center"/>
        </w:trPr>
        <w:tc>
          <w:tcPr>
            <w:cnfStyle w:val="001000000000" w:firstRow="0" w:lastRow="0" w:firstColumn="1" w:lastColumn="0" w:oddVBand="0" w:evenVBand="0" w:oddHBand="0" w:evenHBand="0" w:firstRowFirstColumn="0" w:firstRowLastColumn="0" w:lastRowFirstColumn="0" w:lastRowLastColumn="0"/>
            <w:tcW w:w="960" w:type="dxa"/>
            <w:tcBorders>
              <w:top w:val="nil"/>
              <w:left w:val="single" w:sz="8" w:space="0" w:color="4F81BD" w:themeColor="accent1"/>
              <w:bottom w:val="nil"/>
              <w:right w:val="nil"/>
            </w:tcBorders>
            <w:tcMar>
              <w:top w:w="36" w:type="dxa"/>
              <w:left w:w="72" w:type="dxa"/>
              <w:bottom w:w="36" w:type="dxa"/>
              <w:right w:w="72" w:type="dxa"/>
            </w:tcMar>
            <w:vAlign w:val="center"/>
            <w:hideMark/>
          </w:tcPr>
          <w:p w14:paraId="6744B00A" w14:textId="77777777" w:rsidR="00F44B7B" w:rsidRPr="00F44B7B" w:rsidRDefault="00F44B7B" w:rsidP="00F44B7B">
            <w:pPr>
              <w:rPr>
                <w:rFonts w:ascii="Cambria" w:hAnsi="Cambria"/>
                <w:sz w:val="22"/>
              </w:rPr>
            </w:pPr>
            <w:r w:rsidRPr="00F44B7B">
              <w:rPr>
                <w:rFonts w:ascii="Cambria" w:hAnsi="Cambria"/>
                <w:sz w:val="16"/>
              </w:rPr>
              <w:t>Payroll Cost</w:t>
            </w:r>
          </w:p>
        </w:tc>
        <w:tc>
          <w:tcPr>
            <w:tcW w:w="960" w:type="dxa"/>
            <w:tcBorders>
              <w:top w:val="nil"/>
              <w:left w:val="nil"/>
              <w:bottom w:val="nil"/>
              <w:right w:val="nil"/>
            </w:tcBorders>
            <w:tcMar>
              <w:top w:w="36" w:type="dxa"/>
              <w:left w:w="72" w:type="dxa"/>
              <w:bottom w:w="36" w:type="dxa"/>
              <w:right w:w="72" w:type="dxa"/>
            </w:tcMar>
            <w:vAlign w:val="center"/>
            <w:hideMark/>
          </w:tcPr>
          <w:p w14:paraId="512263C5"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269,369</w:t>
            </w:r>
          </w:p>
        </w:tc>
        <w:tc>
          <w:tcPr>
            <w:tcW w:w="960" w:type="dxa"/>
            <w:tcBorders>
              <w:top w:val="nil"/>
              <w:left w:val="nil"/>
              <w:bottom w:val="nil"/>
              <w:right w:val="nil"/>
            </w:tcBorders>
            <w:tcMar>
              <w:top w:w="36" w:type="dxa"/>
              <w:left w:w="72" w:type="dxa"/>
              <w:bottom w:w="36" w:type="dxa"/>
              <w:right w:w="72" w:type="dxa"/>
            </w:tcMar>
            <w:vAlign w:val="center"/>
            <w:hideMark/>
          </w:tcPr>
          <w:p w14:paraId="2F5A6B3D"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288,916</w:t>
            </w:r>
          </w:p>
        </w:tc>
        <w:tc>
          <w:tcPr>
            <w:tcW w:w="960" w:type="dxa"/>
            <w:tcBorders>
              <w:top w:val="nil"/>
              <w:left w:val="nil"/>
              <w:bottom w:val="nil"/>
              <w:right w:val="nil"/>
            </w:tcBorders>
            <w:tcMar>
              <w:top w:w="36" w:type="dxa"/>
              <w:left w:w="72" w:type="dxa"/>
              <w:bottom w:w="36" w:type="dxa"/>
              <w:right w:w="72" w:type="dxa"/>
            </w:tcMar>
            <w:vAlign w:val="center"/>
            <w:hideMark/>
          </w:tcPr>
          <w:p w14:paraId="3AD0C180"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19,548</w:t>
            </w:r>
          </w:p>
        </w:tc>
        <w:tc>
          <w:tcPr>
            <w:tcW w:w="960" w:type="dxa"/>
            <w:tcBorders>
              <w:top w:val="nil"/>
              <w:left w:val="nil"/>
              <w:bottom w:val="nil"/>
              <w:right w:val="nil"/>
            </w:tcBorders>
            <w:tcMar>
              <w:top w:w="36" w:type="dxa"/>
              <w:left w:w="72" w:type="dxa"/>
              <w:bottom w:w="36" w:type="dxa"/>
              <w:right w:w="72" w:type="dxa"/>
            </w:tcMar>
            <w:vAlign w:val="center"/>
            <w:hideMark/>
          </w:tcPr>
          <w:p w14:paraId="759C2A22"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262,581</w:t>
            </w:r>
          </w:p>
        </w:tc>
        <w:tc>
          <w:tcPr>
            <w:tcW w:w="960" w:type="dxa"/>
            <w:tcBorders>
              <w:top w:val="nil"/>
              <w:left w:val="nil"/>
              <w:bottom w:val="nil"/>
              <w:right w:val="nil"/>
            </w:tcBorders>
            <w:tcMar>
              <w:top w:w="36" w:type="dxa"/>
              <w:left w:w="72" w:type="dxa"/>
              <w:bottom w:w="36" w:type="dxa"/>
              <w:right w:w="72" w:type="dxa"/>
            </w:tcMar>
            <w:vAlign w:val="center"/>
            <w:hideMark/>
          </w:tcPr>
          <w:p w14:paraId="03094401"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2,411,061</w:t>
            </w:r>
          </w:p>
        </w:tc>
        <w:tc>
          <w:tcPr>
            <w:tcW w:w="960" w:type="dxa"/>
            <w:tcBorders>
              <w:top w:val="nil"/>
              <w:left w:val="nil"/>
              <w:bottom w:val="nil"/>
              <w:right w:val="nil"/>
            </w:tcBorders>
            <w:tcMar>
              <w:top w:w="36" w:type="dxa"/>
              <w:left w:w="72" w:type="dxa"/>
              <w:bottom w:w="36" w:type="dxa"/>
              <w:right w:w="72" w:type="dxa"/>
            </w:tcMar>
            <w:vAlign w:val="center"/>
            <w:hideMark/>
          </w:tcPr>
          <w:p w14:paraId="15829256"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2,853,557</w:t>
            </w:r>
          </w:p>
        </w:tc>
        <w:tc>
          <w:tcPr>
            <w:tcW w:w="960" w:type="dxa"/>
            <w:tcBorders>
              <w:top w:val="nil"/>
              <w:left w:val="nil"/>
              <w:bottom w:val="nil"/>
              <w:right w:val="nil"/>
            </w:tcBorders>
            <w:tcMar>
              <w:top w:w="36" w:type="dxa"/>
              <w:left w:w="72" w:type="dxa"/>
              <w:bottom w:w="36" w:type="dxa"/>
              <w:right w:w="72" w:type="dxa"/>
            </w:tcMar>
            <w:vAlign w:val="center"/>
            <w:hideMark/>
          </w:tcPr>
          <w:p w14:paraId="4D34BB05"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442,497</w:t>
            </w:r>
          </w:p>
        </w:tc>
        <w:tc>
          <w:tcPr>
            <w:tcW w:w="960" w:type="dxa"/>
            <w:tcBorders>
              <w:top w:val="nil"/>
              <w:left w:val="nil"/>
              <w:bottom w:val="nil"/>
              <w:right w:val="single" w:sz="8" w:space="0" w:color="4F81BD" w:themeColor="accent1"/>
            </w:tcBorders>
            <w:tcMar>
              <w:top w:w="36" w:type="dxa"/>
              <w:left w:w="72" w:type="dxa"/>
              <w:bottom w:w="36" w:type="dxa"/>
              <w:right w:w="72" w:type="dxa"/>
            </w:tcMar>
            <w:vAlign w:val="center"/>
            <w:hideMark/>
          </w:tcPr>
          <w:p w14:paraId="7AF78E1F" w14:textId="77777777" w:rsidR="00F44B7B" w:rsidRPr="00F44B7B" w:rsidRDefault="00F44B7B" w:rsidP="00F44B7B">
            <w:pPr>
              <w:jc w:val="right"/>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F44B7B">
              <w:rPr>
                <w:rFonts w:ascii="Cambria" w:hAnsi="Cambria"/>
                <w:sz w:val="16"/>
              </w:rPr>
              <w:t>2,015,046</w:t>
            </w:r>
          </w:p>
        </w:tc>
      </w:tr>
      <w:tr w:rsidR="00F44B7B" w:rsidRPr="00F44B7B" w14:paraId="3FB5C858"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0" w:type="dxa"/>
            <w:tcBorders>
              <w:right w:val="nil"/>
            </w:tcBorders>
            <w:tcMar>
              <w:top w:w="36" w:type="dxa"/>
              <w:left w:w="72" w:type="dxa"/>
              <w:bottom w:w="36" w:type="dxa"/>
              <w:right w:w="72" w:type="dxa"/>
            </w:tcMar>
            <w:vAlign w:val="center"/>
            <w:hideMark/>
          </w:tcPr>
          <w:p w14:paraId="517F12DF" w14:textId="77777777" w:rsidR="00F44B7B" w:rsidRPr="00F44B7B" w:rsidRDefault="00F44B7B" w:rsidP="00F44B7B">
            <w:pPr>
              <w:rPr>
                <w:rFonts w:ascii="Cambria" w:hAnsi="Cambria"/>
                <w:sz w:val="22"/>
              </w:rPr>
            </w:pPr>
            <w:r w:rsidRPr="00F44B7B">
              <w:rPr>
                <w:rFonts w:ascii="Cambria" w:hAnsi="Cambria"/>
                <w:sz w:val="16"/>
              </w:rPr>
              <w:t>% on Revenue (Payroll as % of Revenue)</w:t>
            </w:r>
          </w:p>
        </w:tc>
        <w:tc>
          <w:tcPr>
            <w:tcW w:w="960" w:type="dxa"/>
            <w:tcBorders>
              <w:left w:val="nil"/>
              <w:right w:val="nil"/>
            </w:tcBorders>
            <w:tcMar>
              <w:top w:w="36" w:type="dxa"/>
              <w:left w:w="72" w:type="dxa"/>
              <w:bottom w:w="36" w:type="dxa"/>
              <w:right w:w="72" w:type="dxa"/>
            </w:tcMar>
            <w:vAlign w:val="center"/>
            <w:hideMark/>
          </w:tcPr>
          <w:p w14:paraId="1303E58F"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23%</w:t>
            </w:r>
          </w:p>
        </w:tc>
        <w:tc>
          <w:tcPr>
            <w:tcW w:w="960" w:type="dxa"/>
            <w:tcBorders>
              <w:left w:val="nil"/>
              <w:right w:val="nil"/>
            </w:tcBorders>
            <w:tcMar>
              <w:top w:w="36" w:type="dxa"/>
              <w:left w:w="72" w:type="dxa"/>
              <w:bottom w:w="36" w:type="dxa"/>
              <w:right w:w="72" w:type="dxa"/>
            </w:tcMar>
            <w:vAlign w:val="center"/>
            <w:hideMark/>
          </w:tcPr>
          <w:p w14:paraId="178A4BAF"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23%</w:t>
            </w:r>
          </w:p>
        </w:tc>
        <w:tc>
          <w:tcPr>
            <w:tcW w:w="960" w:type="dxa"/>
            <w:tcBorders>
              <w:left w:val="nil"/>
              <w:right w:val="nil"/>
            </w:tcBorders>
            <w:tcMar>
              <w:top w:w="36" w:type="dxa"/>
              <w:left w:w="72" w:type="dxa"/>
              <w:bottom w:w="36" w:type="dxa"/>
              <w:right w:w="72" w:type="dxa"/>
            </w:tcMar>
            <w:vAlign w:val="center"/>
          </w:tcPr>
          <w:p w14:paraId="2F863CE9"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960" w:type="dxa"/>
            <w:tcBorders>
              <w:left w:val="nil"/>
              <w:right w:val="nil"/>
            </w:tcBorders>
            <w:tcMar>
              <w:top w:w="36" w:type="dxa"/>
              <w:left w:w="72" w:type="dxa"/>
              <w:bottom w:w="36" w:type="dxa"/>
              <w:right w:w="72" w:type="dxa"/>
            </w:tcMar>
            <w:vAlign w:val="center"/>
          </w:tcPr>
          <w:p w14:paraId="4BDB834C"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960" w:type="dxa"/>
            <w:tcBorders>
              <w:left w:val="nil"/>
              <w:right w:val="nil"/>
            </w:tcBorders>
            <w:tcMar>
              <w:top w:w="36" w:type="dxa"/>
              <w:left w:w="72" w:type="dxa"/>
              <w:bottom w:w="36" w:type="dxa"/>
              <w:right w:w="72" w:type="dxa"/>
            </w:tcMar>
            <w:vAlign w:val="center"/>
            <w:hideMark/>
          </w:tcPr>
          <w:p w14:paraId="3F48CD7B"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30%</w:t>
            </w:r>
          </w:p>
        </w:tc>
        <w:tc>
          <w:tcPr>
            <w:tcW w:w="960" w:type="dxa"/>
            <w:tcBorders>
              <w:left w:val="nil"/>
              <w:right w:val="nil"/>
            </w:tcBorders>
            <w:tcMar>
              <w:top w:w="36" w:type="dxa"/>
              <w:left w:w="72" w:type="dxa"/>
              <w:bottom w:w="36" w:type="dxa"/>
              <w:right w:w="72" w:type="dxa"/>
            </w:tcMar>
            <w:vAlign w:val="center"/>
            <w:hideMark/>
          </w:tcPr>
          <w:p w14:paraId="66FFBD79"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F44B7B">
              <w:rPr>
                <w:rFonts w:ascii="Cambria" w:hAnsi="Cambria"/>
                <w:sz w:val="16"/>
              </w:rPr>
              <w:t>30%</w:t>
            </w:r>
          </w:p>
        </w:tc>
        <w:tc>
          <w:tcPr>
            <w:tcW w:w="960" w:type="dxa"/>
            <w:tcBorders>
              <w:left w:val="nil"/>
              <w:right w:val="nil"/>
            </w:tcBorders>
            <w:tcMar>
              <w:top w:w="36" w:type="dxa"/>
              <w:left w:w="72" w:type="dxa"/>
              <w:bottom w:w="36" w:type="dxa"/>
              <w:right w:w="72" w:type="dxa"/>
            </w:tcMar>
            <w:vAlign w:val="center"/>
          </w:tcPr>
          <w:p w14:paraId="7C14CA55"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960" w:type="dxa"/>
            <w:tcBorders>
              <w:left w:val="nil"/>
            </w:tcBorders>
            <w:tcMar>
              <w:top w:w="36" w:type="dxa"/>
              <w:left w:w="72" w:type="dxa"/>
              <w:bottom w:w="36" w:type="dxa"/>
              <w:right w:w="72" w:type="dxa"/>
            </w:tcMar>
            <w:vAlign w:val="center"/>
          </w:tcPr>
          <w:p w14:paraId="44A316FD" w14:textId="77777777" w:rsidR="00F44B7B" w:rsidRPr="00F44B7B" w:rsidRDefault="00F44B7B" w:rsidP="00F44B7B">
            <w:pPr>
              <w:jc w:val="right"/>
              <w:cnfStyle w:val="000000100000" w:firstRow="0" w:lastRow="0" w:firstColumn="0" w:lastColumn="0" w:oddVBand="0" w:evenVBand="0" w:oddHBand="1" w:evenHBand="0" w:firstRowFirstColumn="0" w:firstRowLastColumn="0" w:lastRowFirstColumn="0" w:lastRowLastColumn="0"/>
              <w:rPr>
                <w:rFonts w:ascii="Cambria" w:hAnsi="Cambria"/>
                <w:sz w:val="22"/>
              </w:rPr>
            </w:pPr>
          </w:p>
        </w:tc>
      </w:tr>
    </w:tbl>
    <w:p w14:paraId="3BD3A90B" w14:textId="756941C1" w:rsidR="00F44B7B" w:rsidRPr="00F44B7B" w:rsidRDefault="00172846" w:rsidP="00F44B7B">
      <w:pPr>
        <w:rPr>
          <w:rFonts w:ascii="Cambria" w:eastAsia="MS Mincho" w:hAnsi="Cambria" w:cs="Times New Roman"/>
          <w:sz w:val="22"/>
        </w:rPr>
      </w:pPr>
      <w:r>
        <w:rPr>
          <w:noProof/>
        </w:rPr>
        <mc:AlternateContent>
          <mc:Choice Requires="wps">
            <w:drawing>
              <wp:anchor distT="0" distB="0" distL="114300" distR="114300" simplePos="0" relativeHeight="251671552" behindDoc="0" locked="0" layoutInCell="1" allowOverlap="1" wp14:anchorId="26292DBF" wp14:editId="66A75EF6">
                <wp:simplePos x="0" y="0"/>
                <wp:positionH relativeFrom="column">
                  <wp:posOffset>-415290</wp:posOffset>
                </wp:positionH>
                <wp:positionV relativeFrom="paragraph">
                  <wp:posOffset>390525</wp:posOffset>
                </wp:positionV>
                <wp:extent cx="6095365" cy="4046855"/>
                <wp:effectExtent l="0" t="0" r="13335" b="17145"/>
                <wp:wrapNone/>
                <wp:docPr id="619019716" name="Text Box 1"/>
                <wp:cNvGraphicFramePr/>
                <a:graphic xmlns:a="http://schemas.openxmlformats.org/drawingml/2006/main">
                  <a:graphicData uri="http://schemas.microsoft.com/office/word/2010/wordprocessingShape">
                    <wps:wsp>
                      <wps:cNvSpPr txBox="1"/>
                      <wps:spPr>
                        <a:xfrm>
                          <a:off x="0" y="0"/>
                          <a:ext cx="6095365" cy="4046855"/>
                        </a:xfrm>
                        <a:prstGeom prst="rect">
                          <a:avLst/>
                        </a:prstGeom>
                        <a:solidFill>
                          <a:schemeClr val="accent2">
                            <a:lumMod val="75000"/>
                          </a:schemeClr>
                        </a:solidFill>
                        <a:ln w="6350">
                          <a:solidFill>
                            <a:prstClr val="black"/>
                          </a:solidFill>
                        </a:ln>
                      </wps:spPr>
                      <wps:txbx>
                        <w:txbxContent>
                          <w:p w14:paraId="09DA4D70" w14:textId="77777777" w:rsidR="00172846" w:rsidRPr="00924187" w:rsidRDefault="00172846" w:rsidP="0017284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82550" w14:h="38100" w14:prst="coolSlant"/>
                                </w14:props3d>
                              </w:rPr>
                            </w:pPr>
                            <w:r>
                              <w:rPr>
                                <w:noProof/>
                              </w:rPr>
                              <w:drawing>
                                <wp:inline distT="0" distB="0" distL="0" distR="0" wp14:anchorId="30D50DE5" wp14:editId="7882D74A">
                                  <wp:extent cx="5906135" cy="3935530"/>
                                  <wp:effectExtent l="38100" t="38100" r="24765" b="27305"/>
                                  <wp:docPr id="1923247552" name="Picture 14" descr="A pool with a group of people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247552" name="Picture 14" descr="A pool with a group of people in it&#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5906135" cy="3935530"/>
                                          </a:xfrm>
                                          <a:prstGeom prst="rect">
                                            <a:avLst/>
                                          </a:prstGeom>
                                          <a:scene3d>
                                            <a:camera prst="orthographicFront"/>
                                            <a:lightRig rig="threePt" dir="t"/>
                                          </a:scene3d>
                                          <a:sp3d>
                                            <a:bevelT w="101600" prst="relaxedInset"/>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extrusionH="57150">
                          <a:bevelT w="82550" h="38100" prst="coolSlant"/>
                        </a:sp3d>
                      </wps:bodyPr>
                    </wps:wsp>
                  </a:graphicData>
                </a:graphic>
                <wp14:sizeRelH relativeFrom="margin">
                  <wp14:pctWidth>0</wp14:pctWidth>
                </wp14:sizeRelH>
                <wp14:sizeRelV relativeFrom="margin">
                  <wp14:pctHeight>0</wp14:pctHeight>
                </wp14:sizeRelV>
              </wp:anchor>
            </w:drawing>
          </mc:Choice>
          <mc:Fallback>
            <w:pict>
              <v:shape w14:anchorId="26292DBF" id="_x0000_s1033" type="#_x0000_t202" style="position:absolute;margin-left:-32.7pt;margin-top:30.75pt;width:479.95pt;height:318.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" fillcolor="#943634 [2405]" strokeweight=".5pt">
                <v:textbox>
                  <w:txbxContent>
                    <w:p w14:paraId="09DA4D70" w14:textId="77777777" w:rsidR="00172846" w:rsidRPr="00924187" w:rsidRDefault="00172846" w:rsidP="0017284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props3d w14:extrusionH="57150" w14:contourW="0" w14:prstMaterial="warmMatte">
                            <w14:bevelT w14:w="82550" w14:h="38100" w14:prst="coolSlant"/>
                          </w14:props3d>
                        </w:rPr>
                      </w:pPr>
                      <w:r>
                        <w:rPr>
                          <w:noProof/>
                        </w:rPr>
                        <w:drawing>
                          <wp:inline distT="0" distB="0" distL="0" distR="0" wp14:anchorId="30D50DE5" wp14:editId="7882D74A">
                            <wp:extent cx="5906135" cy="3935530"/>
                            <wp:effectExtent l="38100" t="38100" r="24765" b="27305"/>
                            <wp:docPr id="1923247552" name="Picture 14" descr="A pool with a group of people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247552" name="Picture 14" descr="A pool with a group of people in it&#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5906135" cy="3935530"/>
                                    </a:xfrm>
                                    <a:prstGeom prst="rect">
                                      <a:avLst/>
                                    </a:prstGeom>
                                    <a:scene3d>
                                      <a:camera prst="orthographicFront"/>
                                      <a:lightRig rig="threePt" dir="t"/>
                                    </a:scene3d>
                                    <a:sp3d>
                                      <a:bevelT w="101600" prst="relaxedInset"/>
                                    </a:sp3d>
                                  </pic:spPr>
                                </pic:pic>
                              </a:graphicData>
                            </a:graphic>
                          </wp:inline>
                        </w:drawing>
                      </w:r>
                    </w:p>
                  </w:txbxContent>
                </v:textbox>
              </v:shape>
            </w:pict>
          </mc:Fallback>
        </mc:AlternateContent>
      </w:r>
    </w:p>
    <w:p w14:paraId="034B54D2" w14:textId="2939E4D8" w:rsidR="00C33BEC" w:rsidRDefault="00C33BEC">
      <w:pPr>
        <w:rPr>
          <w:rFonts w:asciiTheme="majorHAnsi" w:hAnsiTheme="majorHAnsi" w:cstheme="majorHAnsi"/>
          <w:color w:val="000000" w:themeColor="text1"/>
          <w:sz w:val="28"/>
          <w:szCs w:val="28"/>
        </w:rPr>
      </w:pPr>
    </w:p>
    <w:p w14:paraId="4AE3D4D6" w14:textId="74F807CC" w:rsidR="00495D55" w:rsidRDefault="00495D55">
      <w:pPr>
        <w:rPr>
          <w:rFonts w:asciiTheme="majorHAnsi" w:hAnsiTheme="majorHAnsi" w:cstheme="majorHAnsi"/>
          <w:color w:val="000000" w:themeColor="text1"/>
          <w:sz w:val="28"/>
          <w:szCs w:val="28"/>
        </w:rPr>
      </w:pPr>
    </w:p>
    <w:p w14:paraId="53E10019" w14:textId="0B7A7F10" w:rsidR="00495D55" w:rsidRDefault="00495D55">
      <w:pPr>
        <w:rPr>
          <w:rFonts w:asciiTheme="majorHAnsi" w:hAnsiTheme="majorHAnsi" w:cstheme="majorHAnsi"/>
          <w:color w:val="000000" w:themeColor="text1"/>
          <w:sz w:val="28"/>
          <w:szCs w:val="28"/>
        </w:rPr>
      </w:pPr>
    </w:p>
    <w:p w14:paraId="6225283D" w14:textId="77777777" w:rsidR="00495D55" w:rsidRDefault="00495D55">
      <w:pPr>
        <w:rPr>
          <w:rFonts w:asciiTheme="majorHAnsi" w:hAnsiTheme="majorHAnsi" w:cstheme="majorHAnsi"/>
          <w:color w:val="000000" w:themeColor="text1"/>
          <w:sz w:val="28"/>
          <w:szCs w:val="28"/>
        </w:rPr>
      </w:pPr>
    </w:p>
    <w:p w14:paraId="0C07F8F3" w14:textId="77777777" w:rsidR="00495D55" w:rsidRDefault="00495D55">
      <w:pPr>
        <w:rPr>
          <w:rFonts w:asciiTheme="majorHAnsi" w:hAnsiTheme="majorHAnsi" w:cstheme="majorHAnsi"/>
          <w:color w:val="000000" w:themeColor="text1"/>
          <w:sz w:val="28"/>
          <w:szCs w:val="28"/>
        </w:rPr>
      </w:pPr>
    </w:p>
    <w:p w14:paraId="24F92425" w14:textId="77777777" w:rsidR="00495D55" w:rsidRDefault="00495D55">
      <w:pPr>
        <w:rPr>
          <w:rFonts w:asciiTheme="majorHAnsi" w:hAnsiTheme="majorHAnsi" w:cstheme="majorHAnsi"/>
          <w:color w:val="000000" w:themeColor="text1"/>
          <w:sz w:val="28"/>
          <w:szCs w:val="28"/>
        </w:rPr>
      </w:pPr>
    </w:p>
    <w:p w14:paraId="7E269A23" w14:textId="77777777" w:rsidR="00495D55" w:rsidRDefault="00495D55">
      <w:pPr>
        <w:rPr>
          <w:rFonts w:asciiTheme="majorHAnsi" w:hAnsiTheme="majorHAnsi" w:cstheme="majorHAnsi"/>
          <w:color w:val="000000" w:themeColor="text1"/>
          <w:sz w:val="28"/>
          <w:szCs w:val="28"/>
        </w:rPr>
      </w:pPr>
    </w:p>
    <w:p w14:paraId="166D4B7C" w14:textId="77777777" w:rsidR="00495D55" w:rsidRDefault="00495D55">
      <w:pPr>
        <w:rPr>
          <w:rFonts w:asciiTheme="majorHAnsi" w:hAnsiTheme="majorHAnsi" w:cstheme="majorHAnsi"/>
          <w:color w:val="000000" w:themeColor="text1"/>
          <w:sz w:val="28"/>
          <w:szCs w:val="28"/>
        </w:rPr>
      </w:pPr>
    </w:p>
    <w:p w14:paraId="5DCCB549" w14:textId="77777777" w:rsidR="00495D55" w:rsidRDefault="00495D55">
      <w:pPr>
        <w:rPr>
          <w:rFonts w:asciiTheme="majorHAnsi" w:hAnsiTheme="majorHAnsi" w:cstheme="majorHAnsi"/>
          <w:color w:val="000000" w:themeColor="text1"/>
          <w:sz w:val="28"/>
          <w:szCs w:val="28"/>
        </w:rPr>
      </w:pPr>
    </w:p>
    <w:p w14:paraId="50FE6D16" w14:textId="77777777" w:rsidR="00495D55" w:rsidRDefault="00495D55">
      <w:pPr>
        <w:rPr>
          <w:rFonts w:asciiTheme="majorHAnsi" w:hAnsiTheme="majorHAnsi" w:cstheme="majorHAnsi"/>
          <w:color w:val="000000" w:themeColor="text1"/>
          <w:sz w:val="28"/>
          <w:szCs w:val="28"/>
        </w:rPr>
      </w:pPr>
    </w:p>
    <w:p w14:paraId="1A3FDAF6" w14:textId="77777777" w:rsidR="00495D55" w:rsidRDefault="00495D55">
      <w:pPr>
        <w:rPr>
          <w:rFonts w:asciiTheme="majorHAnsi" w:hAnsiTheme="majorHAnsi" w:cstheme="majorHAnsi"/>
          <w:color w:val="000000" w:themeColor="text1"/>
          <w:sz w:val="28"/>
          <w:szCs w:val="28"/>
        </w:rPr>
      </w:pPr>
    </w:p>
    <w:p w14:paraId="41967C9E" w14:textId="2E0096A3" w:rsidR="00495D55" w:rsidRDefault="00D60DFC">
      <w:pPr>
        <w:rPr>
          <w:rFonts w:asciiTheme="majorHAnsi" w:hAnsiTheme="majorHAnsi" w:cstheme="majorHAnsi"/>
          <w:color w:val="000000" w:themeColor="text1"/>
          <w:sz w:val="28"/>
          <w:szCs w:val="28"/>
        </w:rPr>
      </w:pPr>
      <w:r>
        <w:rPr>
          <w:noProof/>
        </w:rPr>
        <w:lastRenderedPageBreak/>
        <mc:AlternateContent>
          <mc:Choice Requires="wps">
            <w:drawing>
              <wp:anchor distT="0" distB="0" distL="114300" distR="114300" simplePos="0" relativeHeight="251663360" behindDoc="0" locked="0" layoutInCell="1" allowOverlap="1" wp14:anchorId="7810C1AA" wp14:editId="13723DA7">
                <wp:simplePos x="0" y="0"/>
                <wp:positionH relativeFrom="column">
                  <wp:posOffset>-414866</wp:posOffset>
                </wp:positionH>
                <wp:positionV relativeFrom="paragraph">
                  <wp:posOffset>376555</wp:posOffset>
                </wp:positionV>
                <wp:extent cx="6095577" cy="6866466"/>
                <wp:effectExtent l="0" t="0" r="13335" b="17145"/>
                <wp:wrapNone/>
                <wp:docPr id="605158218" name="Text Box 1"/>
                <wp:cNvGraphicFramePr/>
                <a:graphic xmlns:a="http://schemas.openxmlformats.org/drawingml/2006/main">
                  <a:graphicData uri="http://schemas.microsoft.com/office/word/2010/wordprocessingShape">
                    <wps:wsp>
                      <wps:cNvSpPr txBox="1"/>
                      <wps:spPr>
                        <a:xfrm>
                          <a:off x="0" y="0"/>
                          <a:ext cx="6095577" cy="6866466"/>
                        </a:xfrm>
                        <a:prstGeom prst="rect">
                          <a:avLst/>
                        </a:prstGeom>
                        <a:solidFill>
                          <a:schemeClr val="accent2">
                            <a:lumMod val="75000"/>
                          </a:schemeClr>
                        </a:solidFill>
                        <a:ln w="6350">
                          <a:solidFill>
                            <a:prstClr val="black"/>
                          </a:solidFill>
                        </a:ln>
                      </wps:spPr>
                      <wps:txbx>
                        <w:txbxContent>
                          <w:p w14:paraId="066F6AEF" w14:textId="77777777" w:rsidR="00495D55" w:rsidRPr="00924187" w:rsidRDefault="00495D55" w:rsidP="00495D55">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119CD136" wp14:editId="4812D22B">
                                  <wp:extent cx="5906135" cy="6731480"/>
                                  <wp:effectExtent l="38100" t="38100" r="37465" b="38100"/>
                                  <wp:docPr id="746003615" name="Picture 6" descr="A person and person shak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003615" name="Picture 6" descr="A person and person shaking hands&#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5906135" cy="6731480"/>
                                          </a:xfrm>
                                          <a:prstGeom prst="rect">
                                            <a:avLst/>
                                          </a:prstGeom>
                                          <a:ln>
                                            <a:solidFill>
                                              <a:srgbClr val="FF0000">
                                                <a:alpha val="19000"/>
                                              </a:srgbClr>
                                            </a:solidFill>
                                          </a:ln>
                                          <a:scene3d>
                                            <a:camera prst="orthographicFront"/>
                                            <a:lightRig rig="threePt" dir="t"/>
                                          </a:scene3d>
                                          <a:sp3d>
                                            <a:bevelT w="165100" prst="coolSlant"/>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0C1AA" id="_x0000_s1034" type="#_x0000_t202" style="position:absolute;margin-left:-32.65pt;margin-top:29.65pt;width:479.95pt;height:540.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" fillcolor="#943634 [2405]" strokeweight=".5pt">
                <v:textbox>
                  <w:txbxContent>
                    <w:p w14:paraId="066F6AEF" w14:textId="77777777" w:rsidR="00495D55" w:rsidRPr="00924187" w:rsidRDefault="00495D55" w:rsidP="00495D55">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119CD136" wp14:editId="4812D22B">
                            <wp:extent cx="5906135" cy="6731480"/>
                            <wp:effectExtent l="38100" t="38100" r="37465" b="38100"/>
                            <wp:docPr id="746003615" name="Picture 6" descr="A person and person shak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003615" name="Picture 6" descr="A person and person shaking hands&#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5906135" cy="6731480"/>
                                    </a:xfrm>
                                    <a:prstGeom prst="rect">
                                      <a:avLst/>
                                    </a:prstGeom>
                                    <a:ln>
                                      <a:solidFill>
                                        <a:srgbClr val="FF0000">
                                          <a:alpha val="19000"/>
                                        </a:srgbClr>
                                      </a:solidFill>
                                    </a:ln>
                                    <a:scene3d>
                                      <a:camera prst="orthographicFront"/>
                                      <a:lightRig rig="threePt" dir="t"/>
                                    </a:scene3d>
                                    <a:sp3d>
                                      <a:bevelT w="165100" prst="coolSlant"/>
                                    </a:sp3d>
                                  </pic:spPr>
                                </pic:pic>
                              </a:graphicData>
                            </a:graphic>
                          </wp:inline>
                        </w:drawing>
                      </w:r>
                    </w:p>
                  </w:txbxContent>
                </v:textbox>
              </v:shape>
            </w:pict>
          </mc:Fallback>
        </mc:AlternateContent>
      </w:r>
    </w:p>
    <w:p w14:paraId="011B1132" w14:textId="6018AF0E" w:rsidR="00495D55" w:rsidRPr="00C923E4" w:rsidRDefault="00495D55">
      <w:pPr>
        <w:rPr>
          <w:rFonts w:asciiTheme="majorHAnsi" w:hAnsiTheme="majorHAnsi" w:cstheme="majorHAnsi"/>
          <w:color w:val="000000" w:themeColor="text1"/>
          <w:sz w:val="28"/>
          <w:szCs w:val="28"/>
        </w:rPr>
      </w:pPr>
    </w:p>
    <w:sectPr w:rsidR="00495D55" w:rsidRPr="00C923E4" w:rsidSect="00C7103A">
      <w:footerReference w:type="even" r:id="rId19"/>
      <w:footerReference w:type="default" r:id="rId20"/>
      <w:pgSz w:w="12240" w:h="15840"/>
      <w:pgMar w:top="1440" w:right="1800" w:bottom="1440" w:left="180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7B18E3" w14:textId="77777777" w:rsidR="001E7A4D" w:rsidRDefault="001E7A4D" w:rsidP="00211244">
      <w:pPr>
        <w:spacing w:after="0" w:line="240" w:lineRule="auto"/>
      </w:pPr>
      <w:r>
        <w:separator/>
      </w:r>
    </w:p>
  </w:endnote>
  <w:endnote w:type="continuationSeparator" w:id="0">
    <w:p w14:paraId="690C3906" w14:textId="77777777" w:rsidR="001E7A4D" w:rsidRDefault="001E7A4D" w:rsidP="002112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00500000000000000"/>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Britannic Bold">
    <w:panose1 w:val="020B0903060703020204"/>
    <w:charset w:val="4D"/>
    <w:family w:val="swiss"/>
    <w:pitch w:val="variable"/>
    <w:sig w:usb0="00000003" w:usb1="00000000" w:usb2="00000000" w:usb3="00000000" w:csb0="00000001"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50418690"/>
      <w:docPartObj>
        <w:docPartGallery w:val="Page Numbers (Bottom of Page)"/>
        <w:docPartUnique/>
      </w:docPartObj>
    </w:sdtPr>
    <w:sdtContent>
      <w:p w14:paraId="53AB38E5" w14:textId="5FD4DEFF" w:rsidR="00C7103A" w:rsidRDefault="00C7103A" w:rsidP="00C1183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50FEA275" w14:textId="77777777" w:rsidR="00C7103A" w:rsidRDefault="00C7103A" w:rsidP="00C7103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655300129"/>
      <w:docPartObj>
        <w:docPartGallery w:val="Page Numbers (Bottom of Page)"/>
        <w:docPartUnique/>
      </w:docPartObj>
    </w:sdtPr>
    <w:sdtContent>
      <w:p w14:paraId="55CA363C" w14:textId="420D919B" w:rsidR="00C7103A" w:rsidRDefault="00C7103A" w:rsidP="00C1183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5490E5BC" w14:textId="77777777" w:rsidR="00C7103A" w:rsidRDefault="00C7103A" w:rsidP="00C7103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EEEF97" w14:textId="77777777" w:rsidR="001E7A4D" w:rsidRDefault="001E7A4D" w:rsidP="00211244">
      <w:pPr>
        <w:spacing w:after="0" w:line="240" w:lineRule="auto"/>
      </w:pPr>
      <w:r>
        <w:separator/>
      </w:r>
    </w:p>
  </w:footnote>
  <w:footnote w:type="continuationSeparator" w:id="0">
    <w:p w14:paraId="475F6EF2" w14:textId="77777777" w:rsidR="001E7A4D" w:rsidRDefault="001E7A4D" w:rsidP="0021124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13920E29"/>
    <w:multiLevelType w:val="multilevel"/>
    <w:tmpl w:val="BA64451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F261ECD"/>
    <w:multiLevelType w:val="multilevel"/>
    <w:tmpl w:val="BE2C35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0D675DB"/>
    <w:multiLevelType w:val="multilevel"/>
    <w:tmpl w:val="6AD27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34C6CE0"/>
    <w:multiLevelType w:val="multilevel"/>
    <w:tmpl w:val="5180E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A4039EE"/>
    <w:multiLevelType w:val="multilevel"/>
    <w:tmpl w:val="1BF29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45767DA"/>
    <w:multiLevelType w:val="hybridMultilevel"/>
    <w:tmpl w:val="0454514E"/>
    <w:lvl w:ilvl="0" w:tplc="7AEAC034">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8E935FB"/>
    <w:multiLevelType w:val="multilevel"/>
    <w:tmpl w:val="44028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A5542EC"/>
    <w:multiLevelType w:val="multilevel"/>
    <w:tmpl w:val="4A807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B2B4345"/>
    <w:multiLevelType w:val="multilevel"/>
    <w:tmpl w:val="8940D996"/>
    <w:lvl w:ilvl="0">
      <w:start w:val="1"/>
      <w:numFmt w:val="decimal"/>
      <w:lvlText w:val="%1."/>
      <w:lvlJc w:val="left"/>
      <w:pPr>
        <w:tabs>
          <w:tab w:val="num" w:pos="720"/>
        </w:tabs>
        <w:ind w:left="720" w:hanging="360"/>
      </w:pPr>
    </w:lvl>
    <w:lvl w:ilvl="1">
      <w:start w:val="1"/>
      <w:numFmt w:val="lowerRoman"/>
      <w:lvlText w:val="%2."/>
      <w:lvlJc w:val="left"/>
      <w:pPr>
        <w:ind w:left="180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E4D0AD6"/>
    <w:multiLevelType w:val="hybridMultilevel"/>
    <w:tmpl w:val="36E8D77A"/>
    <w:lvl w:ilvl="0" w:tplc="CF3263C0">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3951D01"/>
    <w:multiLevelType w:val="multilevel"/>
    <w:tmpl w:val="E9B420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6AB70CB"/>
    <w:multiLevelType w:val="hybridMultilevel"/>
    <w:tmpl w:val="3D8A59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CDA2F45"/>
    <w:multiLevelType w:val="multilevel"/>
    <w:tmpl w:val="59BAADF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CB87ECB"/>
    <w:multiLevelType w:val="multilevel"/>
    <w:tmpl w:val="1C38D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63814526">
    <w:abstractNumId w:val="8"/>
  </w:num>
  <w:num w:numId="2" w16cid:durableId="822045431">
    <w:abstractNumId w:val="6"/>
  </w:num>
  <w:num w:numId="3" w16cid:durableId="1091972353">
    <w:abstractNumId w:val="5"/>
  </w:num>
  <w:num w:numId="4" w16cid:durableId="1505822246">
    <w:abstractNumId w:val="4"/>
  </w:num>
  <w:num w:numId="5" w16cid:durableId="2091348560">
    <w:abstractNumId w:val="7"/>
  </w:num>
  <w:num w:numId="6" w16cid:durableId="1927689627">
    <w:abstractNumId w:val="3"/>
  </w:num>
  <w:num w:numId="7" w16cid:durableId="888691115">
    <w:abstractNumId w:val="2"/>
  </w:num>
  <w:num w:numId="8" w16cid:durableId="118762393">
    <w:abstractNumId w:val="1"/>
  </w:num>
  <w:num w:numId="9" w16cid:durableId="1375156583">
    <w:abstractNumId w:val="0"/>
  </w:num>
  <w:num w:numId="10" w16cid:durableId="1792475886">
    <w:abstractNumId w:val="15"/>
  </w:num>
  <w:num w:numId="11" w16cid:durableId="1971587124">
    <w:abstractNumId w:val="9"/>
  </w:num>
  <w:num w:numId="12" w16cid:durableId="968517385">
    <w:abstractNumId w:val="21"/>
  </w:num>
  <w:num w:numId="13" w16cid:durableId="1547451310">
    <w:abstractNumId w:val="11"/>
  </w:num>
  <w:num w:numId="14" w16cid:durableId="1737387696">
    <w:abstractNumId w:val="12"/>
  </w:num>
  <w:num w:numId="15" w16cid:durableId="1988975494">
    <w:abstractNumId w:val="10"/>
  </w:num>
  <w:num w:numId="16" w16cid:durableId="2086296557">
    <w:abstractNumId w:val="19"/>
  </w:num>
  <w:num w:numId="17" w16cid:durableId="789516671">
    <w:abstractNumId w:val="16"/>
  </w:num>
  <w:num w:numId="18" w16cid:durableId="224882123">
    <w:abstractNumId w:val="13"/>
  </w:num>
  <w:num w:numId="19" w16cid:durableId="1662274534">
    <w:abstractNumId w:val="17"/>
  </w:num>
  <w:num w:numId="20" w16cid:durableId="36711658">
    <w:abstractNumId w:val="22"/>
  </w:num>
  <w:num w:numId="21" w16cid:durableId="1080373220">
    <w:abstractNumId w:val="18"/>
  </w:num>
  <w:num w:numId="22" w16cid:durableId="1216967388">
    <w:abstractNumId w:val="14"/>
  </w:num>
  <w:num w:numId="23" w16cid:durableId="15342416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1099"/>
    <w:rsid w:val="00003074"/>
    <w:rsid w:val="00007B57"/>
    <w:rsid w:val="0001313B"/>
    <w:rsid w:val="00013637"/>
    <w:rsid w:val="0002286E"/>
    <w:rsid w:val="000243F3"/>
    <w:rsid w:val="00032ACC"/>
    <w:rsid w:val="00034616"/>
    <w:rsid w:val="00034AF5"/>
    <w:rsid w:val="0004357F"/>
    <w:rsid w:val="00046FE1"/>
    <w:rsid w:val="00055434"/>
    <w:rsid w:val="0006063C"/>
    <w:rsid w:val="000660DA"/>
    <w:rsid w:val="000749CD"/>
    <w:rsid w:val="00085DE9"/>
    <w:rsid w:val="000A565F"/>
    <w:rsid w:val="000C3528"/>
    <w:rsid w:val="000C683F"/>
    <w:rsid w:val="000D4DB7"/>
    <w:rsid w:val="000E70E2"/>
    <w:rsid w:val="000F356C"/>
    <w:rsid w:val="00105FB8"/>
    <w:rsid w:val="001070F7"/>
    <w:rsid w:val="00114412"/>
    <w:rsid w:val="00121D1B"/>
    <w:rsid w:val="0012400E"/>
    <w:rsid w:val="0015074B"/>
    <w:rsid w:val="00153B8B"/>
    <w:rsid w:val="00155CB5"/>
    <w:rsid w:val="00156624"/>
    <w:rsid w:val="00172846"/>
    <w:rsid w:val="001761F9"/>
    <w:rsid w:val="001772D7"/>
    <w:rsid w:val="00180031"/>
    <w:rsid w:val="00180095"/>
    <w:rsid w:val="001843BA"/>
    <w:rsid w:val="0019343D"/>
    <w:rsid w:val="00193D2C"/>
    <w:rsid w:val="001A5ACE"/>
    <w:rsid w:val="001B53F1"/>
    <w:rsid w:val="001C0D0F"/>
    <w:rsid w:val="001C7525"/>
    <w:rsid w:val="001D15EF"/>
    <w:rsid w:val="001D4355"/>
    <w:rsid w:val="001E03F9"/>
    <w:rsid w:val="001E080D"/>
    <w:rsid w:val="001E39CB"/>
    <w:rsid w:val="001E679C"/>
    <w:rsid w:val="001E78EF"/>
    <w:rsid w:val="001E7A4D"/>
    <w:rsid w:val="00203CDF"/>
    <w:rsid w:val="00211244"/>
    <w:rsid w:val="00213265"/>
    <w:rsid w:val="00213832"/>
    <w:rsid w:val="0021735F"/>
    <w:rsid w:val="00231469"/>
    <w:rsid w:val="00231D66"/>
    <w:rsid w:val="0024024F"/>
    <w:rsid w:val="00240E50"/>
    <w:rsid w:val="002526D0"/>
    <w:rsid w:val="00260014"/>
    <w:rsid w:val="00267E56"/>
    <w:rsid w:val="00274E81"/>
    <w:rsid w:val="00287DC4"/>
    <w:rsid w:val="00294FB8"/>
    <w:rsid w:val="0029639D"/>
    <w:rsid w:val="002A587D"/>
    <w:rsid w:val="002B4B22"/>
    <w:rsid w:val="002C110C"/>
    <w:rsid w:val="002C36CA"/>
    <w:rsid w:val="002D185F"/>
    <w:rsid w:val="002D7DAC"/>
    <w:rsid w:val="002E4859"/>
    <w:rsid w:val="002F4D0E"/>
    <w:rsid w:val="002F675E"/>
    <w:rsid w:val="002F73A6"/>
    <w:rsid w:val="003017E2"/>
    <w:rsid w:val="00303ADF"/>
    <w:rsid w:val="00303CC1"/>
    <w:rsid w:val="00304C32"/>
    <w:rsid w:val="00322998"/>
    <w:rsid w:val="00326F42"/>
    <w:rsid w:val="00326F90"/>
    <w:rsid w:val="003308F2"/>
    <w:rsid w:val="0033788C"/>
    <w:rsid w:val="00340565"/>
    <w:rsid w:val="003439E2"/>
    <w:rsid w:val="0034533A"/>
    <w:rsid w:val="00363BB4"/>
    <w:rsid w:val="00364608"/>
    <w:rsid w:val="00370563"/>
    <w:rsid w:val="00376618"/>
    <w:rsid w:val="003852B6"/>
    <w:rsid w:val="003A24B5"/>
    <w:rsid w:val="003C0FDA"/>
    <w:rsid w:val="003C1928"/>
    <w:rsid w:val="003C26EF"/>
    <w:rsid w:val="003C275B"/>
    <w:rsid w:val="003C3AFA"/>
    <w:rsid w:val="003D15C9"/>
    <w:rsid w:val="003E07CE"/>
    <w:rsid w:val="003F0286"/>
    <w:rsid w:val="003F03BF"/>
    <w:rsid w:val="003F0B54"/>
    <w:rsid w:val="0040050B"/>
    <w:rsid w:val="004101A3"/>
    <w:rsid w:val="00422950"/>
    <w:rsid w:val="004262F2"/>
    <w:rsid w:val="004279FC"/>
    <w:rsid w:val="0044507B"/>
    <w:rsid w:val="00455B73"/>
    <w:rsid w:val="00463CB7"/>
    <w:rsid w:val="004667F2"/>
    <w:rsid w:val="00495D55"/>
    <w:rsid w:val="004972FB"/>
    <w:rsid w:val="004A16B6"/>
    <w:rsid w:val="004A4DA2"/>
    <w:rsid w:val="004B6AC2"/>
    <w:rsid w:val="004D029C"/>
    <w:rsid w:val="004D2405"/>
    <w:rsid w:val="004D2AD1"/>
    <w:rsid w:val="004E4D2D"/>
    <w:rsid w:val="004F6BEB"/>
    <w:rsid w:val="004F74DA"/>
    <w:rsid w:val="00502DD6"/>
    <w:rsid w:val="00515EEE"/>
    <w:rsid w:val="00517B79"/>
    <w:rsid w:val="00520D92"/>
    <w:rsid w:val="00522B5E"/>
    <w:rsid w:val="00525F0B"/>
    <w:rsid w:val="00546FFA"/>
    <w:rsid w:val="00557845"/>
    <w:rsid w:val="00563890"/>
    <w:rsid w:val="005651A8"/>
    <w:rsid w:val="00567714"/>
    <w:rsid w:val="005734D3"/>
    <w:rsid w:val="00573B2D"/>
    <w:rsid w:val="005A482B"/>
    <w:rsid w:val="005B7C2E"/>
    <w:rsid w:val="005B7CE0"/>
    <w:rsid w:val="005C0736"/>
    <w:rsid w:val="005C2854"/>
    <w:rsid w:val="005D018D"/>
    <w:rsid w:val="005D025D"/>
    <w:rsid w:val="005D24AF"/>
    <w:rsid w:val="005F5B53"/>
    <w:rsid w:val="006101B2"/>
    <w:rsid w:val="00611DB5"/>
    <w:rsid w:val="006147E6"/>
    <w:rsid w:val="0062283B"/>
    <w:rsid w:val="0063056F"/>
    <w:rsid w:val="00630BA7"/>
    <w:rsid w:val="00643653"/>
    <w:rsid w:val="00643947"/>
    <w:rsid w:val="00644406"/>
    <w:rsid w:val="0064648C"/>
    <w:rsid w:val="0065016E"/>
    <w:rsid w:val="00651D9D"/>
    <w:rsid w:val="00662F7F"/>
    <w:rsid w:val="00674AEB"/>
    <w:rsid w:val="0067638C"/>
    <w:rsid w:val="006843D0"/>
    <w:rsid w:val="006A61A3"/>
    <w:rsid w:val="006B622B"/>
    <w:rsid w:val="006C4860"/>
    <w:rsid w:val="006C71D9"/>
    <w:rsid w:val="006D408D"/>
    <w:rsid w:val="006E14C7"/>
    <w:rsid w:val="006E4CE0"/>
    <w:rsid w:val="006F430C"/>
    <w:rsid w:val="006F4970"/>
    <w:rsid w:val="006F788B"/>
    <w:rsid w:val="00701143"/>
    <w:rsid w:val="00702B58"/>
    <w:rsid w:val="00707088"/>
    <w:rsid w:val="007119AD"/>
    <w:rsid w:val="00734577"/>
    <w:rsid w:val="00746C2F"/>
    <w:rsid w:val="00762C15"/>
    <w:rsid w:val="00774990"/>
    <w:rsid w:val="00785B1A"/>
    <w:rsid w:val="00790E93"/>
    <w:rsid w:val="0079206A"/>
    <w:rsid w:val="007A0EB7"/>
    <w:rsid w:val="007B440F"/>
    <w:rsid w:val="007C04C2"/>
    <w:rsid w:val="007C68CA"/>
    <w:rsid w:val="007D2F01"/>
    <w:rsid w:val="00802EB3"/>
    <w:rsid w:val="00820E49"/>
    <w:rsid w:val="008259A8"/>
    <w:rsid w:val="00833A5A"/>
    <w:rsid w:val="008374D1"/>
    <w:rsid w:val="008519A3"/>
    <w:rsid w:val="00862200"/>
    <w:rsid w:val="00872686"/>
    <w:rsid w:val="00874739"/>
    <w:rsid w:val="0087489F"/>
    <w:rsid w:val="008816FC"/>
    <w:rsid w:val="0088374F"/>
    <w:rsid w:val="00887573"/>
    <w:rsid w:val="00892313"/>
    <w:rsid w:val="008A2698"/>
    <w:rsid w:val="008A3DAC"/>
    <w:rsid w:val="008A43C3"/>
    <w:rsid w:val="008A4470"/>
    <w:rsid w:val="008A4DB8"/>
    <w:rsid w:val="008A5304"/>
    <w:rsid w:val="008A6FDE"/>
    <w:rsid w:val="008C2FD1"/>
    <w:rsid w:val="008C47D7"/>
    <w:rsid w:val="008D17A4"/>
    <w:rsid w:val="008D2A89"/>
    <w:rsid w:val="008E1D17"/>
    <w:rsid w:val="008E5FEC"/>
    <w:rsid w:val="008E6CA8"/>
    <w:rsid w:val="008F22FD"/>
    <w:rsid w:val="008F683C"/>
    <w:rsid w:val="00900D56"/>
    <w:rsid w:val="009038AA"/>
    <w:rsid w:val="009114B0"/>
    <w:rsid w:val="00912293"/>
    <w:rsid w:val="009124D1"/>
    <w:rsid w:val="0091633E"/>
    <w:rsid w:val="00916A60"/>
    <w:rsid w:val="00922288"/>
    <w:rsid w:val="009266F7"/>
    <w:rsid w:val="009314D3"/>
    <w:rsid w:val="009410B8"/>
    <w:rsid w:val="00942063"/>
    <w:rsid w:val="00942288"/>
    <w:rsid w:val="00945337"/>
    <w:rsid w:val="009476EA"/>
    <w:rsid w:val="00952F77"/>
    <w:rsid w:val="00953353"/>
    <w:rsid w:val="009643DB"/>
    <w:rsid w:val="00964A3C"/>
    <w:rsid w:val="00972817"/>
    <w:rsid w:val="00980B18"/>
    <w:rsid w:val="00985657"/>
    <w:rsid w:val="009B0DD4"/>
    <w:rsid w:val="009B36D7"/>
    <w:rsid w:val="009B539D"/>
    <w:rsid w:val="009D44A9"/>
    <w:rsid w:val="009E2648"/>
    <w:rsid w:val="00A0252F"/>
    <w:rsid w:val="00A03D2E"/>
    <w:rsid w:val="00A11BC8"/>
    <w:rsid w:val="00A226F4"/>
    <w:rsid w:val="00A25C02"/>
    <w:rsid w:val="00A32C7B"/>
    <w:rsid w:val="00A41494"/>
    <w:rsid w:val="00A426A1"/>
    <w:rsid w:val="00A445C3"/>
    <w:rsid w:val="00A5437A"/>
    <w:rsid w:val="00A563E8"/>
    <w:rsid w:val="00A71595"/>
    <w:rsid w:val="00A72487"/>
    <w:rsid w:val="00A75AE0"/>
    <w:rsid w:val="00A84B4F"/>
    <w:rsid w:val="00A85DDD"/>
    <w:rsid w:val="00A915DE"/>
    <w:rsid w:val="00A94729"/>
    <w:rsid w:val="00A94A3B"/>
    <w:rsid w:val="00AA1D8D"/>
    <w:rsid w:val="00AA3D31"/>
    <w:rsid w:val="00AC634C"/>
    <w:rsid w:val="00AE1D3F"/>
    <w:rsid w:val="00AF628E"/>
    <w:rsid w:val="00B021B3"/>
    <w:rsid w:val="00B028AF"/>
    <w:rsid w:val="00B23E0B"/>
    <w:rsid w:val="00B25B3F"/>
    <w:rsid w:val="00B27770"/>
    <w:rsid w:val="00B47730"/>
    <w:rsid w:val="00B6549D"/>
    <w:rsid w:val="00B66FF4"/>
    <w:rsid w:val="00B72BC1"/>
    <w:rsid w:val="00B77773"/>
    <w:rsid w:val="00B91838"/>
    <w:rsid w:val="00B97715"/>
    <w:rsid w:val="00BA1F15"/>
    <w:rsid w:val="00BA2159"/>
    <w:rsid w:val="00BA2244"/>
    <w:rsid w:val="00BA2521"/>
    <w:rsid w:val="00BA5C1E"/>
    <w:rsid w:val="00BB1426"/>
    <w:rsid w:val="00BB1B15"/>
    <w:rsid w:val="00BC4945"/>
    <w:rsid w:val="00BD052A"/>
    <w:rsid w:val="00BF7844"/>
    <w:rsid w:val="00C041F0"/>
    <w:rsid w:val="00C04C7D"/>
    <w:rsid w:val="00C07E27"/>
    <w:rsid w:val="00C1674B"/>
    <w:rsid w:val="00C24902"/>
    <w:rsid w:val="00C25F7D"/>
    <w:rsid w:val="00C266D7"/>
    <w:rsid w:val="00C26D42"/>
    <w:rsid w:val="00C30C3A"/>
    <w:rsid w:val="00C30F66"/>
    <w:rsid w:val="00C33BEC"/>
    <w:rsid w:val="00C35C8F"/>
    <w:rsid w:val="00C37CF4"/>
    <w:rsid w:val="00C40745"/>
    <w:rsid w:val="00C41A48"/>
    <w:rsid w:val="00C443EC"/>
    <w:rsid w:val="00C447AD"/>
    <w:rsid w:val="00C543EA"/>
    <w:rsid w:val="00C55B32"/>
    <w:rsid w:val="00C60409"/>
    <w:rsid w:val="00C604ED"/>
    <w:rsid w:val="00C61F2D"/>
    <w:rsid w:val="00C61F95"/>
    <w:rsid w:val="00C7103A"/>
    <w:rsid w:val="00C879AD"/>
    <w:rsid w:val="00C923E4"/>
    <w:rsid w:val="00C926F7"/>
    <w:rsid w:val="00C93655"/>
    <w:rsid w:val="00C95869"/>
    <w:rsid w:val="00CA5A6E"/>
    <w:rsid w:val="00CB0664"/>
    <w:rsid w:val="00CE0326"/>
    <w:rsid w:val="00CE457E"/>
    <w:rsid w:val="00CF3121"/>
    <w:rsid w:val="00CF76A6"/>
    <w:rsid w:val="00D07FAB"/>
    <w:rsid w:val="00D310B9"/>
    <w:rsid w:val="00D3208B"/>
    <w:rsid w:val="00D40591"/>
    <w:rsid w:val="00D46C00"/>
    <w:rsid w:val="00D51661"/>
    <w:rsid w:val="00D526A7"/>
    <w:rsid w:val="00D57E2B"/>
    <w:rsid w:val="00D60DFC"/>
    <w:rsid w:val="00D64F38"/>
    <w:rsid w:val="00D65909"/>
    <w:rsid w:val="00D71411"/>
    <w:rsid w:val="00D71536"/>
    <w:rsid w:val="00D71AED"/>
    <w:rsid w:val="00D81C28"/>
    <w:rsid w:val="00D81D27"/>
    <w:rsid w:val="00D916ED"/>
    <w:rsid w:val="00D9171F"/>
    <w:rsid w:val="00DA7A19"/>
    <w:rsid w:val="00DC7866"/>
    <w:rsid w:val="00DD2542"/>
    <w:rsid w:val="00DE23F9"/>
    <w:rsid w:val="00DE3622"/>
    <w:rsid w:val="00DE4D03"/>
    <w:rsid w:val="00DE613C"/>
    <w:rsid w:val="00E0658C"/>
    <w:rsid w:val="00E07CED"/>
    <w:rsid w:val="00E170B4"/>
    <w:rsid w:val="00E17AEF"/>
    <w:rsid w:val="00E253B9"/>
    <w:rsid w:val="00E25A74"/>
    <w:rsid w:val="00E25C1C"/>
    <w:rsid w:val="00E2719F"/>
    <w:rsid w:val="00E30BEA"/>
    <w:rsid w:val="00E318EA"/>
    <w:rsid w:val="00E32091"/>
    <w:rsid w:val="00E40619"/>
    <w:rsid w:val="00E42BD5"/>
    <w:rsid w:val="00E61D0B"/>
    <w:rsid w:val="00E64D07"/>
    <w:rsid w:val="00E76174"/>
    <w:rsid w:val="00E809BD"/>
    <w:rsid w:val="00E855A6"/>
    <w:rsid w:val="00EA532A"/>
    <w:rsid w:val="00EB56D0"/>
    <w:rsid w:val="00EC128B"/>
    <w:rsid w:val="00EC2FC4"/>
    <w:rsid w:val="00EF0886"/>
    <w:rsid w:val="00EF183E"/>
    <w:rsid w:val="00F03CF4"/>
    <w:rsid w:val="00F070F2"/>
    <w:rsid w:val="00F2399A"/>
    <w:rsid w:val="00F333AA"/>
    <w:rsid w:val="00F3479A"/>
    <w:rsid w:val="00F36802"/>
    <w:rsid w:val="00F37E37"/>
    <w:rsid w:val="00F42930"/>
    <w:rsid w:val="00F44B7B"/>
    <w:rsid w:val="00F614FE"/>
    <w:rsid w:val="00F6675D"/>
    <w:rsid w:val="00F669C5"/>
    <w:rsid w:val="00F77F01"/>
    <w:rsid w:val="00FC0F1A"/>
    <w:rsid w:val="00FC3E65"/>
    <w:rsid w:val="00FC669B"/>
    <w:rsid w:val="00FC693F"/>
    <w:rsid w:val="00FC76F4"/>
    <w:rsid w:val="00FD2633"/>
    <w:rsid w:val="00FE688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7944143"/>
  <w14:defaultImageDpi w14:val="300"/>
  <w15:docId w15:val="{94943F05-5E16-4650-8FAF-69B884F98C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Times New Roman" w:hAnsi="Times New Roman"/>
      <w:sz w:val="24"/>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FootnoteText">
    <w:name w:val="footnote text"/>
    <w:basedOn w:val="Normal"/>
    <w:link w:val="FootnoteTextChar"/>
    <w:uiPriority w:val="99"/>
    <w:semiHidden/>
    <w:unhideWhenUsed/>
    <w:rsid w:val="0021124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11244"/>
    <w:rPr>
      <w:rFonts w:ascii="Times New Roman" w:hAnsi="Times New Roman"/>
      <w:sz w:val="20"/>
      <w:szCs w:val="20"/>
    </w:rPr>
  </w:style>
  <w:style w:type="character" w:styleId="FootnoteReference">
    <w:name w:val="footnote reference"/>
    <w:basedOn w:val="DefaultParagraphFont"/>
    <w:uiPriority w:val="99"/>
    <w:semiHidden/>
    <w:unhideWhenUsed/>
    <w:rsid w:val="00211244"/>
    <w:rPr>
      <w:vertAlign w:val="superscript"/>
    </w:rPr>
  </w:style>
  <w:style w:type="paragraph" w:customStyle="1" w:styleId="Default">
    <w:name w:val="Default"/>
    <w:rsid w:val="009B36D7"/>
    <w:pPr>
      <w:pBdr>
        <w:top w:val="nil"/>
        <w:left w:val="nil"/>
        <w:bottom w:val="nil"/>
        <w:right w:val="nil"/>
        <w:between w:val="nil"/>
        <w:bar w:val="nil"/>
      </w:pBdr>
      <w:spacing w:before="160" w:after="0" w:line="288" w:lineRule="auto"/>
    </w:pPr>
    <w:rPr>
      <w:rFonts w:ascii="Helvetica Neue" w:eastAsia="Arial Unicode MS" w:hAnsi="Helvetica Neue" w:cs="Arial Unicode MS"/>
      <w:color w:val="000000"/>
      <w:sz w:val="24"/>
      <w:szCs w:val="24"/>
      <w:bdr w:val="nil"/>
      <w:lang w:val="nl-NL" w:eastAsia="en-GB"/>
      <w14:textOutline w14:w="0" w14:cap="flat" w14:cmpd="sng" w14:algn="ctr">
        <w14:noFill/>
        <w14:prstDash w14:val="solid"/>
        <w14:bevel/>
      </w14:textOutline>
    </w:rPr>
  </w:style>
  <w:style w:type="paragraph" w:customStyle="1" w:styleId="TableStyle2">
    <w:name w:val="Table Style 2"/>
    <w:rsid w:val="009B36D7"/>
    <w:pPr>
      <w:pBdr>
        <w:top w:val="nil"/>
        <w:left w:val="nil"/>
        <w:bottom w:val="nil"/>
        <w:right w:val="nil"/>
        <w:between w:val="nil"/>
        <w:bar w:val="nil"/>
      </w:pBdr>
      <w:spacing w:after="0" w:line="240" w:lineRule="auto"/>
    </w:pPr>
    <w:rPr>
      <w:rFonts w:ascii="Helvetica Neue" w:eastAsia="Helvetica Neue" w:hAnsi="Helvetica Neue" w:cs="Helvetica Neue"/>
      <w:color w:val="000000"/>
      <w:sz w:val="20"/>
      <w:szCs w:val="20"/>
      <w:bdr w:val="nil"/>
      <w:lang w:val="en-GB" w:eastAsia="en-GB"/>
      <w14:textOutline w14:w="0" w14:cap="flat" w14:cmpd="sng" w14:algn="ctr">
        <w14:noFill/>
        <w14:prstDash w14:val="solid"/>
        <w14:bevel/>
      </w14:textOutline>
    </w:rPr>
  </w:style>
  <w:style w:type="table" w:customStyle="1" w:styleId="LightList-Accent11">
    <w:name w:val="Light List - Accent 11"/>
    <w:basedOn w:val="TableNormal"/>
    <w:next w:val="LightList-Accent1"/>
    <w:uiPriority w:val="61"/>
    <w:semiHidden/>
    <w:unhideWhenUsed/>
    <w:rsid w:val="00F44B7B"/>
    <w:pPr>
      <w:spacing w:after="0" w:line="240" w:lineRule="auto"/>
    </w:pPr>
    <w:rPr>
      <w:rFonts w:ascii="Cambria" w:eastAsia="MS Mincho" w:hAnsi="Cambria"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PageNumber">
    <w:name w:val="page number"/>
    <w:basedOn w:val="DefaultParagraphFont"/>
    <w:uiPriority w:val="99"/>
    <w:semiHidden/>
    <w:unhideWhenUsed/>
    <w:rsid w:val="00C7103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G"/><Relationship Id="rId10" Type="http://schemas.openxmlformats.org/officeDocument/2006/relationships/image" Target="media/image3.jp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TotalTime>
  <Pages>22</Pages>
  <Words>4414</Words>
  <Characters>25164</Characters>
  <Application>Microsoft Office Word</Application>
  <DocSecurity>0</DocSecurity>
  <Lines>209</Lines>
  <Paragraphs>59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29519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Sir Ronald Sanders</dc:creator>
  <cp:keywords/>
  <dc:description>generated by python-docx</dc:description>
  <cp:lastModifiedBy>Maurice Merchant</cp:lastModifiedBy>
  <cp:revision>26</cp:revision>
  <dcterms:created xsi:type="dcterms:W3CDTF">2025-08-22T23:18:00Z</dcterms:created>
  <dcterms:modified xsi:type="dcterms:W3CDTF">2025-08-23T07:15:00Z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eeb33d4e-32f7-4b4a-b0fc-22fbe0d15c3a</vt:lpwstr>
  </property>
</Properties>
</file>